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1B5" w:rsidRDefault="008B41B5" w:rsidP="0033093B">
      <w:pPr>
        <w:pStyle w:val="Default"/>
        <w:rPr>
          <w:b/>
          <w:bCs/>
          <w:sz w:val="23"/>
          <w:szCs w:val="23"/>
        </w:rPr>
      </w:pPr>
      <w:bookmarkStart w:id="0" w:name="_GoBack"/>
      <w:bookmarkEnd w:id="0"/>
      <w:r>
        <w:rPr>
          <w:b/>
          <w:bCs/>
          <w:sz w:val="23"/>
          <w:szCs w:val="23"/>
        </w:rPr>
        <w:t xml:space="preserve">Príloha č. 2 výzvy - </w:t>
      </w:r>
      <w:r w:rsidR="0033093B">
        <w:rPr>
          <w:b/>
          <w:bCs/>
          <w:sz w:val="23"/>
          <w:szCs w:val="23"/>
        </w:rPr>
        <w:t xml:space="preserve">OPIS PREDMETU ZÁKAZKY </w:t>
      </w:r>
    </w:p>
    <w:p w:rsidR="008B41B5" w:rsidRDefault="008B41B5" w:rsidP="0033093B">
      <w:pPr>
        <w:pStyle w:val="Default"/>
        <w:rPr>
          <w:b/>
          <w:bCs/>
          <w:sz w:val="23"/>
          <w:szCs w:val="23"/>
        </w:rPr>
      </w:pPr>
    </w:p>
    <w:p w:rsidR="0033093B" w:rsidRPr="008C20E6" w:rsidRDefault="0033093B" w:rsidP="008B41B5">
      <w:pPr>
        <w:pStyle w:val="Default"/>
        <w:numPr>
          <w:ilvl w:val="0"/>
          <w:numId w:val="1"/>
        </w:numPr>
        <w:rPr>
          <w:b/>
          <w:bCs/>
          <w:sz w:val="28"/>
          <w:szCs w:val="28"/>
        </w:rPr>
      </w:pPr>
      <w:r w:rsidRPr="008C20E6">
        <w:rPr>
          <w:b/>
          <w:bCs/>
          <w:sz w:val="28"/>
          <w:szCs w:val="28"/>
        </w:rPr>
        <w:t>pre časť zákazky 1 – Povinné zmluvné poistenie</w:t>
      </w:r>
    </w:p>
    <w:p w:rsidR="0033093B" w:rsidRDefault="0033093B" w:rsidP="0033093B">
      <w:pPr>
        <w:pStyle w:val="Default"/>
        <w:rPr>
          <w:b/>
          <w:bCs/>
          <w:sz w:val="23"/>
          <w:szCs w:val="23"/>
        </w:rPr>
      </w:pPr>
    </w:p>
    <w:p w:rsidR="0033093B" w:rsidRDefault="0033093B" w:rsidP="0033093B">
      <w:pPr>
        <w:pStyle w:val="Default"/>
        <w:rPr>
          <w:sz w:val="23"/>
          <w:szCs w:val="23"/>
        </w:rPr>
      </w:pPr>
    </w:p>
    <w:p w:rsidR="0033093B" w:rsidRDefault="0033093B" w:rsidP="0033093B">
      <w:pPr>
        <w:pStyle w:val="Default"/>
        <w:rPr>
          <w:b/>
          <w:bCs/>
          <w:sz w:val="23"/>
          <w:szCs w:val="23"/>
        </w:rPr>
      </w:pPr>
      <w:r>
        <w:rPr>
          <w:b/>
          <w:bCs/>
          <w:sz w:val="23"/>
          <w:szCs w:val="23"/>
        </w:rPr>
        <w:t xml:space="preserve">Povinné zmluvné poistenie zodpovednosti za škodu spôsobenú prevádzkou motorového vozidla </w:t>
      </w:r>
    </w:p>
    <w:p w:rsidR="0033093B" w:rsidRDefault="0033093B" w:rsidP="0033093B">
      <w:pPr>
        <w:pStyle w:val="Default"/>
        <w:rPr>
          <w:sz w:val="23"/>
          <w:szCs w:val="23"/>
        </w:rPr>
      </w:pPr>
    </w:p>
    <w:p w:rsidR="0033093B" w:rsidRDefault="0033093B" w:rsidP="0033093B">
      <w:pPr>
        <w:pStyle w:val="Default"/>
        <w:jc w:val="both"/>
        <w:rPr>
          <w:sz w:val="23"/>
          <w:szCs w:val="23"/>
        </w:rPr>
      </w:pPr>
      <w:r>
        <w:rPr>
          <w:sz w:val="23"/>
          <w:szCs w:val="23"/>
        </w:rPr>
        <w:t xml:space="preserve">Predmetom poistenia je povinné zmluvné poistenie zodpovednosti za škodu spôsobenú prevádzkou motorového vozidla – súboru vozidiel, ktorých vlastníkom a držiteľom je </w:t>
      </w:r>
      <w:r w:rsidR="00662AEE">
        <w:rPr>
          <w:sz w:val="23"/>
          <w:szCs w:val="23"/>
        </w:rPr>
        <w:t xml:space="preserve">mesto Bojnice: </w:t>
      </w:r>
    </w:p>
    <w:p w:rsidR="00662AEE" w:rsidRDefault="00662AEE" w:rsidP="0033093B">
      <w:pPr>
        <w:pStyle w:val="Default"/>
        <w:jc w:val="both"/>
        <w:rPr>
          <w:sz w:val="23"/>
          <w:szCs w:val="23"/>
        </w:rPr>
      </w:pPr>
    </w:p>
    <w:p w:rsidR="00662AEE" w:rsidRDefault="00662AEE" w:rsidP="0033093B">
      <w:pPr>
        <w:pStyle w:val="Default"/>
        <w:jc w:val="both"/>
        <w:rPr>
          <w:sz w:val="23"/>
          <w:szCs w:val="23"/>
        </w:rPr>
      </w:pPr>
    </w:p>
    <w:tbl>
      <w:tblPr>
        <w:tblStyle w:val="Mriekatabuky"/>
        <w:tblW w:w="0" w:type="auto"/>
        <w:tblLayout w:type="fixed"/>
        <w:tblLook w:val="04A0" w:firstRow="1" w:lastRow="0" w:firstColumn="1" w:lastColumn="0" w:noHBand="0" w:noVBand="1"/>
      </w:tblPr>
      <w:tblGrid>
        <w:gridCol w:w="1086"/>
        <w:gridCol w:w="982"/>
        <w:gridCol w:w="1755"/>
        <w:gridCol w:w="708"/>
        <w:gridCol w:w="1102"/>
        <w:gridCol w:w="723"/>
        <w:gridCol w:w="826"/>
        <w:gridCol w:w="940"/>
        <w:gridCol w:w="940"/>
      </w:tblGrid>
      <w:tr w:rsidR="00DA20B5" w:rsidTr="002A02DA">
        <w:tc>
          <w:tcPr>
            <w:tcW w:w="1086" w:type="dxa"/>
          </w:tcPr>
          <w:p w:rsidR="00662AEE" w:rsidRDefault="00662AEE" w:rsidP="0033093B">
            <w:pPr>
              <w:pStyle w:val="Default"/>
              <w:jc w:val="both"/>
              <w:rPr>
                <w:sz w:val="23"/>
                <w:szCs w:val="23"/>
              </w:rPr>
            </w:pPr>
            <w:r>
              <w:rPr>
                <w:sz w:val="23"/>
                <w:szCs w:val="23"/>
              </w:rPr>
              <w:t>Druh vozidla</w:t>
            </w:r>
            <w:r w:rsidR="00DA20B5">
              <w:rPr>
                <w:sz w:val="23"/>
                <w:szCs w:val="23"/>
              </w:rPr>
              <w:t>, typ, značka</w:t>
            </w:r>
          </w:p>
        </w:tc>
        <w:tc>
          <w:tcPr>
            <w:tcW w:w="982" w:type="dxa"/>
          </w:tcPr>
          <w:p w:rsidR="00662AEE" w:rsidRDefault="00662AEE" w:rsidP="0033093B">
            <w:pPr>
              <w:pStyle w:val="Default"/>
              <w:jc w:val="both"/>
              <w:rPr>
                <w:sz w:val="23"/>
                <w:szCs w:val="23"/>
              </w:rPr>
            </w:pPr>
            <w:r>
              <w:rPr>
                <w:sz w:val="23"/>
                <w:szCs w:val="23"/>
              </w:rPr>
              <w:t>EČV</w:t>
            </w:r>
          </w:p>
        </w:tc>
        <w:tc>
          <w:tcPr>
            <w:tcW w:w="1755" w:type="dxa"/>
          </w:tcPr>
          <w:p w:rsidR="00662AEE" w:rsidRDefault="00662AEE" w:rsidP="0033093B">
            <w:pPr>
              <w:pStyle w:val="Default"/>
              <w:jc w:val="both"/>
              <w:rPr>
                <w:sz w:val="23"/>
                <w:szCs w:val="23"/>
              </w:rPr>
            </w:pPr>
            <w:r>
              <w:rPr>
                <w:sz w:val="23"/>
                <w:szCs w:val="23"/>
              </w:rPr>
              <w:t>VIN</w:t>
            </w:r>
          </w:p>
        </w:tc>
        <w:tc>
          <w:tcPr>
            <w:tcW w:w="708" w:type="dxa"/>
          </w:tcPr>
          <w:p w:rsidR="00662AEE" w:rsidRDefault="00662AEE" w:rsidP="0033093B">
            <w:pPr>
              <w:pStyle w:val="Default"/>
              <w:jc w:val="both"/>
              <w:rPr>
                <w:sz w:val="23"/>
                <w:szCs w:val="23"/>
              </w:rPr>
            </w:pPr>
            <w:r>
              <w:rPr>
                <w:sz w:val="23"/>
                <w:szCs w:val="23"/>
              </w:rPr>
              <w:t>Rok výroby</w:t>
            </w:r>
          </w:p>
        </w:tc>
        <w:tc>
          <w:tcPr>
            <w:tcW w:w="1102" w:type="dxa"/>
          </w:tcPr>
          <w:p w:rsidR="00662AEE" w:rsidRDefault="00662AEE" w:rsidP="002A02DA">
            <w:pPr>
              <w:pStyle w:val="Default"/>
              <w:jc w:val="both"/>
              <w:rPr>
                <w:sz w:val="23"/>
                <w:szCs w:val="23"/>
              </w:rPr>
            </w:pPr>
            <w:r>
              <w:rPr>
                <w:sz w:val="23"/>
                <w:szCs w:val="23"/>
              </w:rPr>
              <w:t xml:space="preserve">Objem </w:t>
            </w:r>
            <w:r w:rsidR="005F4DFB">
              <w:rPr>
                <w:sz w:val="23"/>
                <w:szCs w:val="23"/>
              </w:rPr>
              <w:t xml:space="preserve"> v cm³</w:t>
            </w:r>
          </w:p>
        </w:tc>
        <w:tc>
          <w:tcPr>
            <w:tcW w:w="723" w:type="dxa"/>
          </w:tcPr>
          <w:p w:rsidR="00662AEE" w:rsidRDefault="00662AEE" w:rsidP="0033093B">
            <w:pPr>
              <w:pStyle w:val="Default"/>
              <w:jc w:val="both"/>
              <w:rPr>
                <w:sz w:val="23"/>
                <w:szCs w:val="23"/>
              </w:rPr>
            </w:pPr>
            <w:r>
              <w:rPr>
                <w:sz w:val="23"/>
                <w:szCs w:val="23"/>
              </w:rPr>
              <w:t>Výkon</w:t>
            </w:r>
            <w:r w:rsidR="002A02DA">
              <w:rPr>
                <w:sz w:val="23"/>
                <w:szCs w:val="23"/>
              </w:rPr>
              <w:t xml:space="preserve"> v kW</w:t>
            </w:r>
          </w:p>
        </w:tc>
        <w:tc>
          <w:tcPr>
            <w:tcW w:w="826" w:type="dxa"/>
          </w:tcPr>
          <w:p w:rsidR="00662AEE" w:rsidRDefault="00662AEE" w:rsidP="0033093B">
            <w:pPr>
              <w:pStyle w:val="Default"/>
              <w:jc w:val="both"/>
              <w:rPr>
                <w:sz w:val="23"/>
                <w:szCs w:val="23"/>
              </w:rPr>
            </w:pPr>
            <w:r>
              <w:rPr>
                <w:sz w:val="23"/>
                <w:szCs w:val="23"/>
              </w:rPr>
              <w:t>Počet sedadiel</w:t>
            </w:r>
          </w:p>
        </w:tc>
        <w:tc>
          <w:tcPr>
            <w:tcW w:w="940" w:type="dxa"/>
          </w:tcPr>
          <w:p w:rsidR="00662AEE" w:rsidRDefault="00662AEE" w:rsidP="0033093B">
            <w:pPr>
              <w:pStyle w:val="Default"/>
              <w:jc w:val="both"/>
              <w:rPr>
                <w:sz w:val="23"/>
                <w:szCs w:val="23"/>
              </w:rPr>
            </w:pPr>
            <w:r>
              <w:rPr>
                <w:sz w:val="23"/>
                <w:szCs w:val="23"/>
              </w:rPr>
              <w:t>Ročná sadzba poistného</w:t>
            </w:r>
          </w:p>
        </w:tc>
        <w:tc>
          <w:tcPr>
            <w:tcW w:w="940" w:type="dxa"/>
          </w:tcPr>
          <w:p w:rsidR="00662AEE" w:rsidRDefault="00662AEE" w:rsidP="0033093B">
            <w:pPr>
              <w:pStyle w:val="Default"/>
              <w:jc w:val="both"/>
              <w:rPr>
                <w:sz w:val="23"/>
                <w:szCs w:val="23"/>
              </w:rPr>
            </w:pPr>
            <w:r>
              <w:rPr>
                <w:sz w:val="23"/>
                <w:szCs w:val="23"/>
              </w:rPr>
              <w:t>Sadzba poistného za obdobie 3 rokov</w:t>
            </w:r>
          </w:p>
        </w:tc>
      </w:tr>
      <w:tr w:rsidR="00DA20B5" w:rsidTr="002A02DA">
        <w:tc>
          <w:tcPr>
            <w:tcW w:w="1086" w:type="dxa"/>
          </w:tcPr>
          <w:p w:rsidR="00662AEE" w:rsidRDefault="00662AEE" w:rsidP="0033093B">
            <w:pPr>
              <w:pStyle w:val="Default"/>
              <w:jc w:val="both"/>
              <w:rPr>
                <w:sz w:val="23"/>
                <w:szCs w:val="23"/>
              </w:rPr>
            </w:pPr>
            <w:r w:rsidRPr="00662AEE">
              <w:rPr>
                <w:sz w:val="23"/>
                <w:szCs w:val="23"/>
              </w:rPr>
              <w:t xml:space="preserve">ŠKODA Fabia     </w:t>
            </w:r>
          </w:p>
        </w:tc>
        <w:tc>
          <w:tcPr>
            <w:tcW w:w="982" w:type="dxa"/>
          </w:tcPr>
          <w:p w:rsidR="00662AEE" w:rsidRDefault="00662AEE" w:rsidP="0033093B">
            <w:pPr>
              <w:pStyle w:val="Default"/>
              <w:jc w:val="both"/>
              <w:rPr>
                <w:sz w:val="23"/>
                <w:szCs w:val="23"/>
              </w:rPr>
            </w:pPr>
            <w:r w:rsidRPr="00662AEE">
              <w:rPr>
                <w:sz w:val="23"/>
                <w:szCs w:val="23"/>
              </w:rPr>
              <w:t>PD201CJ</w:t>
            </w:r>
          </w:p>
        </w:tc>
        <w:tc>
          <w:tcPr>
            <w:tcW w:w="1755" w:type="dxa"/>
          </w:tcPr>
          <w:p w:rsidR="00662AEE" w:rsidRDefault="00662AEE" w:rsidP="0033093B">
            <w:pPr>
              <w:pStyle w:val="Default"/>
              <w:jc w:val="both"/>
              <w:rPr>
                <w:sz w:val="23"/>
                <w:szCs w:val="23"/>
              </w:rPr>
            </w:pPr>
            <w:r w:rsidRPr="00662AEE">
              <w:rPr>
                <w:sz w:val="23"/>
                <w:szCs w:val="23"/>
              </w:rPr>
              <w:t>TMBPW46Z474118458</w:t>
            </w:r>
          </w:p>
        </w:tc>
        <w:tc>
          <w:tcPr>
            <w:tcW w:w="708" w:type="dxa"/>
          </w:tcPr>
          <w:p w:rsidR="00662AEE" w:rsidRDefault="00662AEE" w:rsidP="0033093B">
            <w:pPr>
              <w:pStyle w:val="Default"/>
              <w:jc w:val="both"/>
              <w:rPr>
                <w:sz w:val="23"/>
                <w:szCs w:val="23"/>
              </w:rPr>
            </w:pPr>
            <w:r>
              <w:rPr>
                <w:sz w:val="23"/>
                <w:szCs w:val="23"/>
              </w:rPr>
              <w:t>2007</w:t>
            </w:r>
          </w:p>
        </w:tc>
        <w:tc>
          <w:tcPr>
            <w:tcW w:w="1102" w:type="dxa"/>
          </w:tcPr>
          <w:p w:rsidR="00662AEE" w:rsidRDefault="00662AEE" w:rsidP="00662AEE">
            <w:pPr>
              <w:pStyle w:val="Default"/>
              <w:jc w:val="both"/>
              <w:rPr>
                <w:sz w:val="23"/>
                <w:szCs w:val="23"/>
              </w:rPr>
            </w:pPr>
            <w:r>
              <w:rPr>
                <w:sz w:val="23"/>
                <w:szCs w:val="23"/>
              </w:rPr>
              <w:t>1198</w:t>
            </w:r>
          </w:p>
        </w:tc>
        <w:tc>
          <w:tcPr>
            <w:tcW w:w="723" w:type="dxa"/>
          </w:tcPr>
          <w:p w:rsidR="00662AEE" w:rsidRDefault="002A02DA" w:rsidP="0033093B">
            <w:pPr>
              <w:pStyle w:val="Default"/>
              <w:jc w:val="both"/>
              <w:rPr>
                <w:sz w:val="23"/>
                <w:szCs w:val="23"/>
              </w:rPr>
            </w:pPr>
            <w:r>
              <w:rPr>
                <w:sz w:val="23"/>
                <w:szCs w:val="23"/>
              </w:rPr>
              <w:t xml:space="preserve">40 </w:t>
            </w:r>
          </w:p>
        </w:tc>
        <w:tc>
          <w:tcPr>
            <w:tcW w:w="826" w:type="dxa"/>
          </w:tcPr>
          <w:p w:rsidR="00662AEE" w:rsidRDefault="00662AEE" w:rsidP="0033093B">
            <w:pPr>
              <w:pStyle w:val="Default"/>
              <w:jc w:val="both"/>
              <w:rPr>
                <w:sz w:val="23"/>
                <w:szCs w:val="23"/>
              </w:rPr>
            </w:pPr>
            <w:r>
              <w:rPr>
                <w:sz w:val="23"/>
                <w:szCs w:val="23"/>
              </w:rPr>
              <w:t>5</w:t>
            </w: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662AEE" w:rsidP="0033093B">
            <w:pPr>
              <w:pStyle w:val="Default"/>
              <w:jc w:val="both"/>
              <w:rPr>
                <w:sz w:val="23"/>
                <w:szCs w:val="23"/>
              </w:rPr>
            </w:pPr>
            <w:r w:rsidRPr="00662AEE">
              <w:rPr>
                <w:sz w:val="23"/>
                <w:szCs w:val="23"/>
              </w:rPr>
              <w:t xml:space="preserve">HYUNDAI i30 CW  </w:t>
            </w:r>
          </w:p>
        </w:tc>
        <w:tc>
          <w:tcPr>
            <w:tcW w:w="982" w:type="dxa"/>
          </w:tcPr>
          <w:p w:rsidR="00662AEE" w:rsidRDefault="00662AEE" w:rsidP="0033093B">
            <w:pPr>
              <w:pStyle w:val="Default"/>
              <w:jc w:val="both"/>
              <w:rPr>
                <w:sz w:val="23"/>
                <w:szCs w:val="23"/>
              </w:rPr>
            </w:pPr>
          </w:p>
          <w:p w:rsidR="00662AEE" w:rsidRPr="00662AEE" w:rsidRDefault="00662AEE" w:rsidP="00662AEE">
            <w:r w:rsidRPr="00662AEE">
              <w:t xml:space="preserve">PD093DY  </w:t>
            </w:r>
          </w:p>
        </w:tc>
        <w:tc>
          <w:tcPr>
            <w:tcW w:w="1755" w:type="dxa"/>
          </w:tcPr>
          <w:p w:rsidR="00662AEE" w:rsidRDefault="00662AEE" w:rsidP="0033093B">
            <w:pPr>
              <w:pStyle w:val="Default"/>
              <w:jc w:val="both"/>
              <w:rPr>
                <w:sz w:val="23"/>
                <w:szCs w:val="23"/>
              </w:rPr>
            </w:pPr>
          </w:p>
          <w:p w:rsidR="00662AEE" w:rsidRPr="00662AEE" w:rsidRDefault="00662AEE" w:rsidP="00662AEE">
            <w:r w:rsidRPr="00662AEE">
              <w:t>TMBADB81CABJ063862</w:t>
            </w:r>
          </w:p>
        </w:tc>
        <w:tc>
          <w:tcPr>
            <w:tcW w:w="708" w:type="dxa"/>
          </w:tcPr>
          <w:p w:rsidR="00662AEE" w:rsidRDefault="00662AEE" w:rsidP="0033093B">
            <w:pPr>
              <w:pStyle w:val="Default"/>
              <w:jc w:val="both"/>
              <w:rPr>
                <w:sz w:val="23"/>
                <w:szCs w:val="23"/>
              </w:rPr>
            </w:pPr>
            <w:r>
              <w:rPr>
                <w:sz w:val="23"/>
                <w:szCs w:val="23"/>
              </w:rPr>
              <w:t>2011</w:t>
            </w:r>
          </w:p>
        </w:tc>
        <w:tc>
          <w:tcPr>
            <w:tcW w:w="1102" w:type="dxa"/>
          </w:tcPr>
          <w:p w:rsidR="00662AEE" w:rsidRDefault="00662AEE" w:rsidP="0033093B">
            <w:pPr>
              <w:pStyle w:val="Default"/>
              <w:jc w:val="both"/>
              <w:rPr>
                <w:sz w:val="23"/>
                <w:szCs w:val="23"/>
              </w:rPr>
            </w:pPr>
            <w:r>
              <w:rPr>
                <w:sz w:val="23"/>
                <w:szCs w:val="23"/>
              </w:rPr>
              <w:t>1396</w:t>
            </w:r>
          </w:p>
        </w:tc>
        <w:tc>
          <w:tcPr>
            <w:tcW w:w="723" w:type="dxa"/>
          </w:tcPr>
          <w:p w:rsidR="00662AEE" w:rsidRDefault="002A02DA" w:rsidP="0033093B">
            <w:pPr>
              <w:pStyle w:val="Default"/>
              <w:jc w:val="both"/>
              <w:rPr>
                <w:sz w:val="23"/>
                <w:szCs w:val="23"/>
              </w:rPr>
            </w:pPr>
            <w:r>
              <w:rPr>
                <w:sz w:val="23"/>
                <w:szCs w:val="23"/>
              </w:rPr>
              <w:t>80</w:t>
            </w:r>
          </w:p>
        </w:tc>
        <w:tc>
          <w:tcPr>
            <w:tcW w:w="826" w:type="dxa"/>
          </w:tcPr>
          <w:p w:rsidR="00662AEE" w:rsidRDefault="00662AEE" w:rsidP="0033093B">
            <w:pPr>
              <w:pStyle w:val="Default"/>
              <w:jc w:val="both"/>
              <w:rPr>
                <w:sz w:val="23"/>
                <w:szCs w:val="23"/>
              </w:rPr>
            </w:pPr>
            <w:r>
              <w:rPr>
                <w:sz w:val="23"/>
                <w:szCs w:val="23"/>
              </w:rPr>
              <w:t>5</w:t>
            </w: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662AEE" w:rsidP="0033093B">
            <w:pPr>
              <w:pStyle w:val="Default"/>
              <w:jc w:val="both"/>
              <w:rPr>
                <w:sz w:val="23"/>
                <w:szCs w:val="23"/>
              </w:rPr>
            </w:pPr>
            <w:r w:rsidRPr="00662AEE">
              <w:rPr>
                <w:sz w:val="23"/>
                <w:szCs w:val="23"/>
              </w:rPr>
              <w:t>Hasičské auto, špeciálny automobil,</w:t>
            </w:r>
            <w:r w:rsidR="00DA20B5">
              <w:t xml:space="preserve"> </w:t>
            </w:r>
            <w:r w:rsidR="00DA20B5" w:rsidRPr="00DA20B5">
              <w:rPr>
                <w:sz w:val="23"/>
                <w:szCs w:val="23"/>
              </w:rPr>
              <w:t>AVIA Praha A21.1 F</w:t>
            </w:r>
          </w:p>
        </w:tc>
        <w:tc>
          <w:tcPr>
            <w:tcW w:w="982" w:type="dxa"/>
          </w:tcPr>
          <w:p w:rsidR="00662AEE" w:rsidRDefault="00DA20B5" w:rsidP="0033093B">
            <w:pPr>
              <w:pStyle w:val="Default"/>
              <w:jc w:val="both"/>
              <w:rPr>
                <w:sz w:val="23"/>
                <w:szCs w:val="23"/>
              </w:rPr>
            </w:pPr>
            <w:r w:rsidRPr="00DA20B5">
              <w:rPr>
                <w:sz w:val="23"/>
                <w:szCs w:val="23"/>
              </w:rPr>
              <w:t xml:space="preserve">PD499BT    </w:t>
            </w:r>
          </w:p>
        </w:tc>
        <w:tc>
          <w:tcPr>
            <w:tcW w:w="1755" w:type="dxa"/>
          </w:tcPr>
          <w:p w:rsidR="00662AEE" w:rsidRDefault="00DA20B5" w:rsidP="0033093B">
            <w:pPr>
              <w:pStyle w:val="Default"/>
              <w:jc w:val="both"/>
              <w:rPr>
                <w:sz w:val="23"/>
                <w:szCs w:val="23"/>
              </w:rPr>
            </w:pPr>
            <w:r w:rsidRPr="00DA20B5">
              <w:rPr>
                <w:sz w:val="23"/>
                <w:szCs w:val="23"/>
              </w:rPr>
              <w:t>TNAA21FK000016</w:t>
            </w:r>
          </w:p>
        </w:tc>
        <w:tc>
          <w:tcPr>
            <w:tcW w:w="708" w:type="dxa"/>
          </w:tcPr>
          <w:p w:rsidR="00662AEE" w:rsidRDefault="00DA20B5" w:rsidP="0033093B">
            <w:pPr>
              <w:pStyle w:val="Default"/>
              <w:jc w:val="both"/>
              <w:rPr>
                <w:sz w:val="23"/>
                <w:szCs w:val="23"/>
              </w:rPr>
            </w:pPr>
            <w:r>
              <w:rPr>
                <w:sz w:val="23"/>
                <w:szCs w:val="23"/>
              </w:rPr>
              <w:t>2009</w:t>
            </w:r>
          </w:p>
        </w:tc>
        <w:tc>
          <w:tcPr>
            <w:tcW w:w="1102" w:type="dxa"/>
          </w:tcPr>
          <w:p w:rsidR="00662AEE" w:rsidRDefault="00DA20B5" w:rsidP="0033093B">
            <w:pPr>
              <w:pStyle w:val="Default"/>
              <w:jc w:val="both"/>
              <w:rPr>
                <w:sz w:val="23"/>
                <w:szCs w:val="23"/>
              </w:rPr>
            </w:pPr>
            <w:r>
              <w:rPr>
                <w:sz w:val="23"/>
                <w:szCs w:val="23"/>
              </w:rPr>
              <w:t>2998</w:t>
            </w:r>
          </w:p>
        </w:tc>
        <w:tc>
          <w:tcPr>
            <w:tcW w:w="723" w:type="dxa"/>
          </w:tcPr>
          <w:p w:rsidR="00662AEE" w:rsidRDefault="002A02DA" w:rsidP="0033093B">
            <w:pPr>
              <w:pStyle w:val="Default"/>
              <w:jc w:val="both"/>
              <w:rPr>
                <w:sz w:val="23"/>
                <w:szCs w:val="23"/>
              </w:rPr>
            </w:pPr>
            <w:r>
              <w:rPr>
                <w:sz w:val="23"/>
                <w:szCs w:val="23"/>
              </w:rPr>
              <w:t xml:space="preserve">110 </w:t>
            </w:r>
          </w:p>
        </w:tc>
        <w:tc>
          <w:tcPr>
            <w:tcW w:w="826" w:type="dxa"/>
          </w:tcPr>
          <w:p w:rsidR="00662AEE" w:rsidRDefault="00DA20B5" w:rsidP="0033093B">
            <w:pPr>
              <w:pStyle w:val="Default"/>
              <w:jc w:val="both"/>
              <w:rPr>
                <w:sz w:val="23"/>
                <w:szCs w:val="23"/>
              </w:rPr>
            </w:pPr>
            <w:r>
              <w:rPr>
                <w:sz w:val="23"/>
                <w:szCs w:val="23"/>
              </w:rPr>
              <w:t>/</w:t>
            </w: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DA20B5" w:rsidP="0033093B">
            <w:pPr>
              <w:pStyle w:val="Default"/>
              <w:jc w:val="both"/>
              <w:rPr>
                <w:sz w:val="23"/>
                <w:szCs w:val="23"/>
              </w:rPr>
            </w:pPr>
            <w:r w:rsidRPr="00DA20B5">
              <w:rPr>
                <w:sz w:val="23"/>
                <w:szCs w:val="23"/>
              </w:rPr>
              <w:t>Pojazdný pracovný stroj do 12 000kg,  Ladog G129</w:t>
            </w:r>
          </w:p>
        </w:tc>
        <w:tc>
          <w:tcPr>
            <w:tcW w:w="982" w:type="dxa"/>
          </w:tcPr>
          <w:p w:rsidR="00662AEE" w:rsidRDefault="00DA20B5" w:rsidP="0033093B">
            <w:pPr>
              <w:pStyle w:val="Default"/>
              <w:jc w:val="both"/>
              <w:rPr>
                <w:sz w:val="23"/>
                <w:szCs w:val="23"/>
              </w:rPr>
            </w:pPr>
            <w:r w:rsidRPr="00DA20B5">
              <w:rPr>
                <w:sz w:val="23"/>
                <w:szCs w:val="23"/>
              </w:rPr>
              <w:t xml:space="preserve">PDZ059  </w:t>
            </w:r>
          </w:p>
        </w:tc>
        <w:tc>
          <w:tcPr>
            <w:tcW w:w="1755" w:type="dxa"/>
          </w:tcPr>
          <w:p w:rsidR="00662AEE" w:rsidRDefault="00DA20B5" w:rsidP="0033093B">
            <w:pPr>
              <w:pStyle w:val="Default"/>
              <w:jc w:val="both"/>
              <w:rPr>
                <w:sz w:val="23"/>
                <w:szCs w:val="23"/>
              </w:rPr>
            </w:pPr>
            <w:r w:rsidRPr="00DA20B5">
              <w:rPr>
                <w:sz w:val="23"/>
                <w:szCs w:val="23"/>
              </w:rPr>
              <w:t>W09GNH205BNL16164</w:t>
            </w:r>
          </w:p>
        </w:tc>
        <w:tc>
          <w:tcPr>
            <w:tcW w:w="708" w:type="dxa"/>
          </w:tcPr>
          <w:p w:rsidR="00662AEE" w:rsidRDefault="00DA20B5" w:rsidP="0033093B">
            <w:pPr>
              <w:pStyle w:val="Default"/>
              <w:jc w:val="both"/>
              <w:rPr>
                <w:sz w:val="23"/>
                <w:szCs w:val="23"/>
              </w:rPr>
            </w:pPr>
            <w:r>
              <w:rPr>
                <w:sz w:val="23"/>
                <w:szCs w:val="23"/>
              </w:rPr>
              <w:t>2011</w:t>
            </w:r>
          </w:p>
        </w:tc>
        <w:tc>
          <w:tcPr>
            <w:tcW w:w="1102" w:type="dxa"/>
          </w:tcPr>
          <w:p w:rsidR="00662AEE" w:rsidRDefault="00DA20B5" w:rsidP="0033093B">
            <w:pPr>
              <w:pStyle w:val="Default"/>
              <w:jc w:val="both"/>
              <w:rPr>
                <w:sz w:val="23"/>
                <w:szCs w:val="23"/>
              </w:rPr>
            </w:pPr>
            <w:r>
              <w:rPr>
                <w:sz w:val="23"/>
                <w:szCs w:val="23"/>
              </w:rPr>
              <w:t>/</w:t>
            </w:r>
          </w:p>
        </w:tc>
        <w:tc>
          <w:tcPr>
            <w:tcW w:w="723" w:type="dxa"/>
          </w:tcPr>
          <w:p w:rsidR="00662AEE" w:rsidRDefault="00DA20B5" w:rsidP="0033093B">
            <w:pPr>
              <w:pStyle w:val="Default"/>
              <w:jc w:val="both"/>
              <w:rPr>
                <w:sz w:val="23"/>
                <w:szCs w:val="23"/>
              </w:rPr>
            </w:pPr>
            <w:r>
              <w:rPr>
                <w:sz w:val="23"/>
                <w:szCs w:val="23"/>
              </w:rPr>
              <w:t>/</w:t>
            </w:r>
          </w:p>
        </w:tc>
        <w:tc>
          <w:tcPr>
            <w:tcW w:w="826" w:type="dxa"/>
          </w:tcPr>
          <w:p w:rsidR="00662AEE" w:rsidRDefault="00DA20B5" w:rsidP="0033093B">
            <w:pPr>
              <w:pStyle w:val="Default"/>
              <w:jc w:val="both"/>
              <w:rPr>
                <w:sz w:val="23"/>
                <w:szCs w:val="23"/>
              </w:rPr>
            </w:pPr>
            <w:r>
              <w:rPr>
                <w:sz w:val="23"/>
                <w:szCs w:val="23"/>
              </w:rPr>
              <w:t>2</w:t>
            </w: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5F4DFB" w:rsidP="0033093B">
            <w:pPr>
              <w:pStyle w:val="Default"/>
              <w:jc w:val="both"/>
              <w:rPr>
                <w:sz w:val="23"/>
                <w:szCs w:val="23"/>
              </w:rPr>
            </w:pPr>
            <w:r w:rsidRPr="005F4DFB">
              <w:rPr>
                <w:sz w:val="23"/>
                <w:szCs w:val="23"/>
              </w:rPr>
              <w:t>ŠKODA Octavia</w:t>
            </w:r>
          </w:p>
        </w:tc>
        <w:tc>
          <w:tcPr>
            <w:tcW w:w="982" w:type="dxa"/>
          </w:tcPr>
          <w:p w:rsidR="00662AEE" w:rsidRDefault="005F4DFB" w:rsidP="0033093B">
            <w:pPr>
              <w:pStyle w:val="Default"/>
              <w:jc w:val="both"/>
              <w:rPr>
                <w:sz w:val="23"/>
                <w:szCs w:val="23"/>
              </w:rPr>
            </w:pPr>
            <w:r w:rsidRPr="005F4DFB">
              <w:rPr>
                <w:sz w:val="23"/>
                <w:szCs w:val="23"/>
              </w:rPr>
              <w:t>PD021CB</w:t>
            </w:r>
          </w:p>
        </w:tc>
        <w:tc>
          <w:tcPr>
            <w:tcW w:w="1755" w:type="dxa"/>
          </w:tcPr>
          <w:p w:rsidR="00662AEE" w:rsidRDefault="005F4DFB" w:rsidP="0033093B">
            <w:pPr>
              <w:pStyle w:val="Default"/>
              <w:jc w:val="both"/>
              <w:rPr>
                <w:sz w:val="23"/>
                <w:szCs w:val="23"/>
              </w:rPr>
            </w:pPr>
            <w:r w:rsidRPr="005F4DFB">
              <w:rPr>
                <w:sz w:val="23"/>
                <w:szCs w:val="23"/>
              </w:rPr>
              <w:t>TMBBD212068065737</w:t>
            </w:r>
          </w:p>
        </w:tc>
        <w:tc>
          <w:tcPr>
            <w:tcW w:w="708" w:type="dxa"/>
          </w:tcPr>
          <w:p w:rsidR="00662AEE" w:rsidRDefault="005F4DFB" w:rsidP="0033093B">
            <w:pPr>
              <w:pStyle w:val="Default"/>
              <w:jc w:val="both"/>
              <w:rPr>
                <w:sz w:val="23"/>
                <w:szCs w:val="23"/>
              </w:rPr>
            </w:pPr>
            <w:r>
              <w:rPr>
                <w:sz w:val="23"/>
                <w:szCs w:val="23"/>
              </w:rPr>
              <w:t>2005</w:t>
            </w:r>
          </w:p>
        </w:tc>
        <w:tc>
          <w:tcPr>
            <w:tcW w:w="1102" w:type="dxa"/>
          </w:tcPr>
          <w:p w:rsidR="00662AEE" w:rsidRDefault="002A02DA" w:rsidP="0033093B">
            <w:pPr>
              <w:pStyle w:val="Default"/>
              <w:jc w:val="both"/>
              <w:rPr>
                <w:sz w:val="23"/>
                <w:szCs w:val="23"/>
              </w:rPr>
            </w:pPr>
            <w:r>
              <w:rPr>
                <w:sz w:val="23"/>
                <w:szCs w:val="23"/>
              </w:rPr>
              <w:t>1984</w:t>
            </w:r>
          </w:p>
        </w:tc>
        <w:tc>
          <w:tcPr>
            <w:tcW w:w="723" w:type="dxa"/>
          </w:tcPr>
          <w:p w:rsidR="00662AEE" w:rsidRDefault="002A02DA" w:rsidP="0033093B">
            <w:pPr>
              <w:pStyle w:val="Default"/>
              <w:jc w:val="both"/>
              <w:rPr>
                <w:sz w:val="23"/>
                <w:szCs w:val="23"/>
              </w:rPr>
            </w:pPr>
            <w:r>
              <w:rPr>
                <w:sz w:val="23"/>
                <w:szCs w:val="23"/>
              </w:rPr>
              <w:t>110</w:t>
            </w:r>
          </w:p>
        </w:tc>
        <w:tc>
          <w:tcPr>
            <w:tcW w:w="826" w:type="dxa"/>
          </w:tcPr>
          <w:p w:rsidR="00662AEE" w:rsidRDefault="002A02DA" w:rsidP="0033093B">
            <w:pPr>
              <w:pStyle w:val="Default"/>
              <w:jc w:val="both"/>
              <w:rPr>
                <w:sz w:val="23"/>
                <w:szCs w:val="23"/>
              </w:rPr>
            </w:pPr>
            <w:r>
              <w:rPr>
                <w:sz w:val="23"/>
                <w:szCs w:val="23"/>
              </w:rPr>
              <w:t>5</w:t>
            </w: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2A02DA" w:rsidP="0033093B">
            <w:pPr>
              <w:pStyle w:val="Default"/>
              <w:jc w:val="both"/>
              <w:rPr>
                <w:sz w:val="23"/>
                <w:szCs w:val="23"/>
              </w:rPr>
            </w:pPr>
            <w:r w:rsidRPr="002A02DA">
              <w:rPr>
                <w:sz w:val="23"/>
                <w:szCs w:val="23"/>
              </w:rPr>
              <w:t>Prípojné vozidlo do 750 kg  Prípojné vozidlo do 750 kg              Kovoplast</w:t>
            </w:r>
          </w:p>
        </w:tc>
        <w:tc>
          <w:tcPr>
            <w:tcW w:w="982" w:type="dxa"/>
          </w:tcPr>
          <w:p w:rsidR="00662AEE" w:rsidRDefault="002A02DA" w:rsidP="0033093B">
            <w:pPr>
              <w:pStyle w:val="Default"/>
              <w:jc w:val="both"/>
              <w:rPr>
                <w:sz w:val="23"/>
                <w:szCs w:val="23"/>
              </w:rPr>
            </w:pPr>
            <w:r w:rsidRPr="002A02DA">
              <w:rPr>
                <w:sz w:val="23"/>
                <w:szCs w:val="23"/>
              </w:rPr>
              <w:t>PD901YD</w:t>
            </w:r>
          </w:p>
        </w:tc>
        <w:tc>
          <w:tcPr>
            <w:tcW w:w="1755" w:type="dxa"/>
          </w:tcPr>
          <w:p w:rsidR="00662AEE" w:rsidRDefault="00662AEE" w:rsidP="0033093B">
            <w:pPr>
              <w:pStyle w:val="Default"/>
              <w:jc w:val="both"/>
              <w:rPr>
                <w:sz w:val="23"/>
                <w:szCs w:val="23"/>
              </w:rPr>
            </w:pPr>
          </w:p>
        </w:tc>
        <w:tc>
          <w:tcPr>
            <w:tcW w:w="708" w:type="dxa"/>
          </w:tcPr>
          <w:p w:rsidR="00662AEE" w:rsidRDefault="00662AEE" w:rsidP="0033093B">
            <w:pPr>
              <w:pStyle w:val="Default"/>
              <w:jc w:val="both"/>
              <w:rPr>
                <w:sz w:val="23"/>
                <w:szCs w:val="23"/>
              </w:rPr>
            </w:pPr>
          </w:p>
        </w:tc>
        <w:tc>
          <w:tcPr>
            <w:tcW w:w="1102" w:type="dxa"/>
          </w:tcPr>
          <w:p w:rsidR="00662AEE" w:rsidRDefault="002A02DA" w:rsidP="0033093B">
            <w:pPr>
              <w:pStyle w:val="Default"/>
              <w:jc w:val="both"/>
              <w:rPr>
                <w:sz w:val="23"/>
                <w:szCs w:val="23"/>
              </w:rPr>
            </w:pPr>
            <w:r>
              <w:rPr>
                <w:sz w:val="23"/>
                <w:szCs w:val="23"/>
              </w:rPr>
              <w:t>/</w:t>
            </w:r>
          </w:p>
        </w:tc>
        <w:tc>
          <w:tcPr>
            <w:tcW w:w="723" w:type="dxa"/>
          </w:tcPr>
          <w:p w:rsidR="00662AEE" w:rsidRDefault="00662AEE" w:rsidP="0033093B">
            <w:pPr>
              <w:pStyle w:val="Default"/>
              <w:jc w:val="both"/>
              <w:rPr>
                <w:sz w:val="23"/>
                <w:szCs w:val="23"/>
              </w:rPr>
            </w:pPr>
          </w:p>
        </w:tc>
        <w:tc>
          <w:tcPr>
            <w:tcW w:w="826"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2A02DA" w:rsidP="0033093B">
            <w:pPr>
              <w:pStyle w:val="Default"/>
              <w:jc w:val="both"/>
              <w:rPr>
                <w:sz w:val="23"/>
                <w:szCs w:val="23"/>
              </w:rPr>
            </w:pPr>
            <w:r w:rsidRPr="002A02DA">
              <w:rPr>
                <w:sz w:val="23"/>
                <w:szCs w:val="23"/>
              </w:rPr>
              <w:t xml:space="preserve">Hasičské auto, špeciálny </w:t>
            </w:r>
            <w:r w:rsidRPr="002A02DA">
              <w:rPr>
                <w:sz w:val="23"/>
                <w:szCs w:val="23"/>
              </w:rPr>
              <w:lastRenderedPageBreak/>
              <w:t>automobil, IVECO Daily 65c</w:t>
            </w:r>
          </w:p>
        </w:tc>
        <w:tc>
          <w:tcPr>
            <w:tcW w:w="982" w:type="dxa"/>
          </w:tcPr>
          <w:p w:rsidR="00662AEE" w:rsidRDefault="00662AEE" w:rsidP="0033093B">
            <w:pPr>
              <w:pStyle w:val="Default"/>
              <w:jc w:val="both"/>
              <w:rPr>
                <w:sz w:val="23"/>
                <w:szCs w:val="23"/>
              </w:rPr>
            </w:pPr>
          </w:p>
        </w:tc>
        <w:tc>
          <w:tcPr>
            <w:tcW w:w="1755" w:type="dxa"/>
          </w:tcPr>
          <w:p w:rsidR="00662AEE" w:rsidRDefault="002A02DA" w:rsidP="0033093B">
            <w:pPr>
              <w:pStyle w:val="Default"/>
              <w:jc w:val="both"/>
              <w:rPr>
                <w:sz w:val="23"/>
                <w:szCs w:val="23"/>
              </w:rPr>
            </w:pPr>
            <w:r w:rsidRPr="002A02DA">
              <w:rPr>
                <w:sz w:val="23"/>
                <w:szCs w:val="23"/>
              </w:rPr>
              <w:t>ZCFC65A2005802116</w:t>
            </w:r>
          </w:p>
        </w:tc>
        <w:tc>
          <w:tcPr>
            <w:tcW w:w="708" w:type="dxa"/>
          </w:tcPr>
          <w:p w:rsidR="00662AEE" w:rsidRDefault="002A02DA" w:rsidP="0033093B">
            <w:pPr>
              <w:pStyle w:val="Default"/>
              <w:jc w:val="both"/>
              <w:rPr>
                <w:sz w:val="23"/>
                <w:szCs w:val="23"/>
              </w:rPr>
            </w:pPr>
            <w:r>
              <w:rPr>
                <w:sz w:val="23"/>
                <w:szCs w:val="23"/>
              </w:rPr>
              <w:t>2009</w:t>
            </w:r>
          </w:p>
        </w:tc>
        <w:tc>
          <w:tcPr>
            <w:tcW w:w="1102" w:type="dxa"/>
          </w:tcPr>
          <w:p w:rsidR="00662AEE" w:rsidRDefault="002A02DA" w:rsidP="0033093B">
            <w:pPr>
              <w:pStyle w:val="Default"/>
              <w:jc w:val="both"/>
              <w:rPr>
                <w:sz w:val="23"/>
                <w:szCs w:val="23"/>
              </w:rPr>
            </w:pPr>
            <w:r>
              <w:rPr>
                <w:sz w:val="23"/>
                <w:szCs w:val="23"/>
              </w:rPr>
              <w:t>2998</w:t>
            </w:r>
          </w:p>
        </w:tc>
        <w:tc>
          <w:tcPr>
            <w:tcW w:w="723" w:type="dxa"/>
          </w:tcPr>
          <w:p w:rsidR="00662AEE" w:rsidRDefault="002A02DA" w:rsidP="0033093B">
            <w:pPr>
              <w:pStyle w:val="Default"/>
              <w:jc w:val="both"/>
              <w:rPr>
                <w:sz w:val="23"/>
                <w:szCs w:val="23"/>
              </w:rPr>
            </w:pPr>
            <w:r>
              <w:rPr>
                <w:sz w:val="23"/>
                <w:szCs w:val="23"/>
              </w:rPr>
              <w:t>107</w:t>
            </w:r>
          </w:p>
        </w:tc>
        <w:tc>
          <w:tcPr>
            <w:tcW w:w="826"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DA20B5" w:rsidTr="002A02DA">
        <w:tc>
          <w:tcPr>
            <w:tcW w:w="1086" w:type="dxa"/>
          </w:tcPr>
          <w:p w:rsidR="00662AEE" w:rsidRDefault="002A02DA" w:rsidP="0033093B">
            <w:pPr>
              <w:pStyle w:val="Default"/>
              <w:jc w:val="both"/>
              <w:rPr>
                <w:sz w:val="23"/>
                <w:szCs w:val="23"/>
              </w:rPr>
            </w:pPr>
            <w:r w:rsidRPr="002A02DA">
              <w:rPr>
                <w:sz w:val="23"/>
                <w:szCs w:val="23"/>
              </w:rPr>
              <w:t xml:space="preserve">Pojazdný pracovný stroj bez EČV   </w:t>
            </w:r>
          </w:p>
        </w:tc>
        <w:tc>
          <w:tcPr>
            <w:tcW w:w="982" w:type="dxa"/>
          </w:tcPr>
          <w:p w:rsidR="00662AEE" w:rsidRDefault="00662AEE" w:rsidP="0033093B">
            <w:pPr>
              <w:pStyle w:val="Default"/>
              <w:jc w:val="both"/>
              <w:rPr>
                <w:sz w:val="23"/>
                <w:szCs w:val="23"/>
              </w:rPr>
            </w:pPr>
          </w:p>
        </w:tc>
        <w:tc>
          <w:tcPr>
            <w:tcW w:w="1755" w:type="dxa"/>
          </w:tcPr>
          <w:p w:rsidR="00662AEE" w:rsidRDefault="002A02DA" w:rsidP="0033093B">
            <w:pPr>
              <w:pStyle w:val="Default"/>
              <w:jc w:val="both"/>
              <w:rPr>
                <w:sz w:val="23"/>
                <w:szCs w:val="23"/>
              </w:rPr>
            </w:pPr>
            <w:r w:rsidRPr="002A02DA">
              <w:rPr>
                <w:sz w:val="23"/>
                <w:szCs w:val="23"/>
              </w:rPr>
              <w:t>13II91WJ650</w:t>
            </w:r>
          </w:p>
        </w:tc>
        <w:tc>
          <w:tcPr>
            <w:tcW w:w="708" w:type="dxa"/>
          </w:tcPr>
          <w:p w:rsidR="00662AEE" w:rsidRDefault="002A02DA" w:rsidP="0033093B">
            <w:pPr>
              <w:pStyle w:val="Default"/>
              <w:jc w:val="both"/>
              <w:rPr>
                <w:sz w:val="23"/>
                <w:szCs w:val="23"/>
              </w:rPr>
            </w:pPr>
            <w:r>
              <w:rPr>
                <w:sz w:val="23"/>
                <w:szCs w:val="23"/>
              </w:rPr>
              <w:t>2015</w:t>
            </w:r>
          </w:p>
        </w:tc>
        <w:tc>
          <w:tcPr>
            <w:tcW w:w="1102" w:type="dxa"/>
          </w:tcPr>
          <w:p w:rsidR="00662AEE" w:rsidRDefault="002A02DA" w:rsidP="0033093B">
            <w:pPr>
              <w:pStyle w:val="Default"/>
              <w:jc w:val="both"/>
              <w:rPr>
                <w:sz w:val="23"/>
                <w:szCs w:val="23"/>
              </w:rPr>
            </w:pPr>
            <w:r>
              <w:rPr>
                <w:sz w:val="23"/>
                <w:szCs w:val="23"/>
              </w:rPr>
              <w:t>/</w:t>
            </w:r>
          </w:p>
        </w:tc>
        <w:tc>
          <w:tcPr>
            <w:tcW w:w="723" w:type="dxa"/>
          </w:tcPr>
          <w:p w:rsidR="00662AEE" w:rsidRDefault="002A02DA" w:rsidP="0033093B">
            <w:pPr>
              <w:pStyle w:val="Default"/>
              <w:jc w:val="both"/>
              <w:rPr>
                <w:sz w:val="23"/>
                <w:szCs w:val="23"/>
              </w:rPr>
            </w:pPr>
            <w:r>
              <w:rPr>
                <w:sz w:val="23"/>
                <w:szCs w:val="23"/>
              </w:rPr>
              <w:t>12,7</w:t>
            </w:r>
          </w:p>
        </w:tc>
        <w:tc>
          <w:tcPr>
            <w:tcW w:w="826" w:type="dxa"/>
          </w:tcPr>
          <w:p w:rsidR="00662AEE" w:rsidRDefault="002A02DA" w:rsidP="0033093B">
            <w:pPr>
              <w:pStyle w:val="Default"/>
              <w:jc w:val="both"/>
              <w:rPr>
                <w:sz w:val="23"/>
                <w:szCs w:val="23"/>
              </w:rPr>
            </w:pPr>
            <w:r>
              <w:rPr>
                <w:sz w:val="23"/>
                <w:szCs w:val="23"/>
              </w:rPr>
              <w:t>1</w:t>
            </w:r>
          </w:p>
        </w:tc>
        <w:tc>
          <w:tcPr>
            <w:tcW w:w="940" w:type="dxa"/>
          </w:tcPr>
          <w:p w:rsidR="00662AEE" w:rsidRDefault="00662AEE" w:rsidP="0033093B">
            <w:pPr>
              <w:pStyle w:val="Default"/>
              <w:jc w:val="both"/>
              <w:rPr>
                <w:sz w:val="23"/>
                <w:szCs w:val="23"/>
              </w:rPr>
            </w:pPr>
          </w:p>
        </w:tc>
        <w:tc>
          <w:tcPr>
            <w:tcW w:w="940" w:type="dxa"/>
          </w:tcPr>
          <w:p w:rsidR="00662AEE" w:rsidRDefault="00662AEE" w:rsidP="0033093B">
            <w:pPr>
              <w:pStyle w:val="Default"/>
              <w:jc w:val="both"/>
              <w:rPr>
                <w:sz w:val="23"/>
                <w:szCs w:val="23"/>
              </w:rPr>
            </w:pPr>
          </w:p>
        </w:tc>
      </w:tr>
      <w:tr w:rsidR="0070798B" w:rsidTr="002A02DA">
        <w:tc>
          <w:tcPr>
            <w:tcW w:w="1086" w:type="dxa"/>
          </w:tcPr>
          <w:p w:rsidR="0070798B" w:rsidRPr="002A02DA" w:rsidRDefault="0070798B" w:rsidP="0033093B">
            <w:pPr>
              <w:pStyle w:val="Default"/>
              <w:jc w:val="both"/>
              <w:rPr>
                <w:sz w:val="23"/>
                <w:szCs w:val="23"/>
              </w:rPr>
            </w:pPr>
            <w:r>
              <w:rPr>
                <w:sz w:val="23"/>
                <w:szCs w:val="23"/>
              </w:rPr>
              <w:t>KIRCHHOF TGM 18.250, smetiarske auto</w:t>
            </w:r>
          </w:p>
        </w:tc>
        <w:tc>
          <w:tcPr>
            <w:tcW w:w="982" w:type="dxa"/>
          </w:tcPr>
          <w:p w:rsidR="0070798B" w:rsidRDefault="0070798B" w:rsidP="0033093B">
            <w:pPr>
              <w:pStyle w:val="Default"/>
              <w:jc w:val="both"/>
              <w:rPr>
                <w:sz w:val="23"/>
                <w:szCs w:val="23"/>
              </w:rPr>
            </w:pPr>
          </w:p>
        </w:tc>
        <w:tc>
          <w:tcPr>
            <w:tcW w:w="1755" w:type="dxa"/>
          </w:tcPr>
          <w:p w:rsidR="0070798B" w:rsidRPr="002A02DA" w:rsidRDefault="0070798B" w:rsidP="0033093B">
            <w:pPr>
              <w:pStyle w:val="Default"/>
              <w:jc w:val="both"/>
              <w:rPr>
                <w:sz w:val="23"/>
                <w:szCs w:val="23"/>
              </w:rPr>
            </w:pPr>
            <w:r>
              <w:rPr>
                <w:sz w:val="23"/>
                <w:szCs w:val="23"/>
              </w:rPr>
              <w:t>WMAN38ZZ3GY348905</w:t>
            </w:r>
          </w:p>
        </w:tc>
        <w:tc>
          <w:tcPr>
            <w:tcW w:w="708" w:type="dxa"/>
          </w:tcPr>
          <w:p w:rsidR="0070798B" w:rsidRDefault="0070798B" w:rsidP="0033093B">
            <w:pPr>
              <w:pStyle w:val="Default"/>
              <w:jc w:val="both"/>
              <w:rPr>
                <w:sz w:val="23"/>
                <w:szCs w:val="23"/>
              </w:rPr>
            </w:pPr>
            <w:r>
              <w:rPr>
                <w:sz w:val="23"/>
                <w:szCs w:val="23"/>
              </w:rPr>
              <w:t>2016</w:t>
            </w:r>
          </w:p>
        </w:tc>
        <w:tc>
          <w:tcPr>
            <w:tcW w:w="1102" w:type="dxa"/>
          </w:tcPr>
          <w:p w:rsidR="0070798B" w:rsidRDefault="0070798B" w:rsidP="0033093B">
            <w:pPr>
              <w:pStyle w:val="Default"/>
              <w:jc w:val="both"/>
              <w:rPr>
                <w:sz w:val="23"/>
                <w:szCs w:val="23"/>
              </w:rPr>
            </w:pPr>
            <w:r>
              <w:rPr>
                <w:sz w:val="23"/>
                <w:szCs w:val="23"/>
              </w:rPr>
              <w:t>6871</w:t>
            </w:r>
          </w:p>
        </w:tc>
        <w:tc>
          <w:tcPr>
            <w:tcW w:w="723" w:type="dxa"/>
          </w:tcPr>
          <w:p w:rsidR="0070798B" w:rsidRDefault="0070798B" w:rsidP="0033093B">
            <w:pPr>
              <w:pStyle w:val="Default"/>
              <w:jc w:val="both"/>
              <w:rPr>
                <w:sz w:val="23"/>
                <w:szCs w:val="23"/>
              </w:rPr>
            </w:pPr>
            <w:r>
              <w:rPr>
                <w:sz w:val="23"/>
                <w:szCs w:val="23"/>
              </w:rPr>
              <w:t>184</w:t>
            </w:r>
          </w:p>
        </w:tc>
        <w:tc>
          <w:tcPr>
            <w:tcW w:w="826" w:type="dxa"/>
          </w:tcPr>
          <w:p w:rsidR="0070798B" w:rsidRDefault="0070798B" w:rsidP="0033093B">
            <w:pPr>
              <w:pStyle w:val="Default"/>
              <w:jc w:val="both"/>
              <w:rPr>
                <w:sz w:val="23"/>
                <w:szCs w:val="23"/>
              </w:rPr>
            </w:pPr>
            <w:r>
              <w:rPr>
                <w:sz w:val="23"/>
                <w:szCs w:val="23"/>
              </w:rPr>
              <w:t>3</w:t>
            </w:r>
          </w:p>
        </w:tc>
        <w:tc>
          <w:tcPr>
            <w:tcW w:w="940" w:type="dxa"/>
          </w:tcPr>
          <w:p w:rsidR="0070798B" w:rsidRDefault="0070798B" w:rsidP="0033093B">
            <w:pPr>
              <w:pStyle w:val="Default"/>
              <w:jc w:val="both"/>
              <w:rPr>
                <w:sz w:val="23"/>
                <w:szCs w:val="23"/>
              </w:rPr>
            </w:pPr>
          </w:p>
        </w:tc>
        <w:tc>
          <w:tcPr>
            <w:tcW w:w="940" w:type="dxa"/>
          </w:tcPr>
          <w:p w:rsidR="0070798B" w:rsidRDefault="0070798B" w:rsidP="0033093B">
            <w:pPr>
              <w:pStyle w:val="Default"/>
              <w:jc w:val="both"/>
              <w:rPr>
                <w:sz w:val="23"/>
                <w:szCs w:val="23"/>
              </w:rPr>
            </w:pPr>
          </w:p>
        </w:tc>
      </w:tr>
    </w:tbl>
    <w:p w:rsidR="00662AEE" w:rsidRDefault="00662AEE" w:rsidP="0033093B">
      <w:pPr>
        <w:pStyle w:val="Default"/>
        <w:jc w:val="both"/>
        <w:rPr>
          <w:sz w:val="23"/>
          <w:szCs w:val="23"/>
        </w:rPr>
      </w:pPr>
    </w:p>
    <w:p w:rsidR="0033093B" w:rsidRDefault="0033093B" w:rsidP="0033093B">
      <w:pPr>
        <w:pStyle w:val="Default"/>
        <w:jc w:val="both"/>
        <w:rPr>
          <w:sz w:val="23"/>
          <w:szCs w:val="23"/>
        </w:rPr>
      </w:pPr>
    </w:p>
    <w:p w:rsidR="0033093B" w:rsidRDefault="0033093B" w:rsidP="0033093B">
      <w:pPr>
        <w:pStyle w:val="Default"/>
        <w:jc w:val="both"/>
        <w:rPr>
          <w:sz w:val="23"/>
          <w:szCs w:val="23"/>
        </w:rPr>
      </w:pPr>
      <w:r>
        <w:rPr>
          <w:sz w:val="23"/>
          <w:szCs w:val="23"/>
        </w:rPr>
        <w:t>Poistený : mesto Bojnice</w:t>
      </w:r>
    </w:p>
    <w:p w:rsidR="0033093B" w:rsidRDefault="0033093B" w:rsidP="0033093B">
      <w:pPr>
        <w:pStyle w:val="Default"/>
        <w:jc w:val="both"/>
        <w:rPr>
          <w:sz w:val="23"/>
          <w:szCs w:val="23"/>
        </w:rPr>
      </w:pPr>
    </w:p>
    <w:p w:rsidR="0033093B" w:rsidRPr="002A02DA" w:rsidRDefault="0033093B" w:rsidP="0033093B">
      <w:pPr>
        <w:pStyle w:val="Default"/>
        <w:jc w:val="both"/>
        <w:rPr>
          <w:b/>
          <w:sz w:val="23"/>
          <w:szCs w:val="23"/>
        </w:rPr>
      </w:pPr>
      <w:r>
        <w:rPr>
          <w:sz w:val="23"/>
          <w:szCs w:val="23"/>
        </w:rPr>
        <w:t xml:space="preserve">Poistná zmluva sa uzatvára na obdobie </w:t>
      </w:r>
      <w:r w:rsidRPr="002A02DA">
        <w:rPr>
          <w:b/>
          <w:sz w:val="23"/>
          <w:szCs w:val="23"/>
        </w:rPr>
        <w:t>3 rokov , od 01.01.2017 do 31.12.2019.</w:t>
      </w:r>
    </w:p>
    <w:p w:rsidR="0033093B" w:rsidRDefault="0033093B" w:rsidP="0033093B">
      <w:pPr>
        <w:pStyle w:val="Default"/>
        <w:jc w:val="both"/>
        <w:rPr>
          <w:sz w:val="23"/>
          <w:szCs w:val="23"/>
        </w:rPr>
      </w:pPr>
      <w:r>
        <w:rPr>
          <w:sz w:val="23"/>
          <w:szCs w:val="23"/>
        </w:rPr>
        <w:t xml:space="preserve"> </w:t>
      </w:r>
    </w:p>
    <w:p w:rsidR="0033093B" w:rsidRDefault="0033093B" w:rsidP="0033093B">
      <w:pPr>
        <w:pStyle w:val="Default"/>
        <w:jc w:val="both"/>
        <w:rPr>
          <w:sz w:val="23"/>
          <w:szCs w:val="23"/>
        </w:rPr>
      </w:pPr>
      <w:r>
        <w:rPr>
          <w:sz w:val="23"/>
          <w:szCs w:val="23"/>
        </w:rPr>
        <w:t xml:space="preserve">Povinné zmluvné poistenie zodpovednosti za škodu spôsobenú prevádzkou motorového vozidla v zmysle zákonom č. 381/2001 Z.z. o povinnom zmluvnom poistení za škodu spôsobenú prevádzkou motorového vozidla v znení neskorších zmien a doplnkov (ďalej len „zákon“). </w:t>
      </w:r>
    </w:p>
    <w:p w:rsidR="0033093B" w:rsidRDefault="0033093B" w:rsidP="0033093B">
      <w:pPr>
        <w:pStyle w:val="Default"/>
        <w:jc w:val="both"/>
        <w:rPr>
          <w:sz w:val="23"/>
          <w:szCs w:val="23"/>
        </w:rPr>
      </w:pPr>
    </w:p>
    <w:p w:rsidR="0033093B" w:rsidRDefault="0033093B" w:rsidP="0033093B">
      <w:pPr>
        <w:pStyle w:val="Default"/>
        <w:jc w:val="both"/>
        <w:rPr>
          <w:sz w:val="23"/>
          <w:szCs w:val="23"/>
        </w:rPr>
      </w:pPr>
      <w:r>
        <w:rPr>
          <w:b/>
          <w:bCs/>
          <w:sz w:val="23"/>
          <w:szCs w:val="23"/>
        </w:rPr>
        <w:t xml:space="preserve">Rozsah poistenia podľa zákona č.381/2001 Z.z. v znení neskorších prepisov. </w:t>
      </w:r>
    </w:p>
    <w:p w:rsidR="0033093B" w:rsidRPr="00662AEE" w:rsidRDefault="0033093B" w:rsidP="0033093B">
      <w:pPr>
        <w:pStyle w:val="Default"/>
        <w:jc w:val="both"/>
        <w:rPr>
          <w:sz w:val="23"/>
          <w:szCs w:val="23"/>
        </w:rPr>
      </w:pPr>
      <w:r>
        <w:rPr>
          <w:sz w:val="23"/>
          <w:szCs w:val="23"/>
        </w:rPr>
        <w:t xml:space="preserve">V prípade zmeny legislatívy /zmena minimálnych limitov odškodnenia / čo by mohlo mať za následok zvýšenie ceny za poskytnutie služby , si obstarávateľ vyhradzuje právo dojednať tieto zmeny dodatkom k poistnej zmluve rokovacím konaním bez zverejnenia s pôvodným </w:t>
      </w:r>
      <w:r w:rsidRPr="00662AEE">
        <w:rPr>
          <w:sz w:val="23"/>
          <w:szCs w:val="23"/>
        </w:rPr>
        <w:t xml:space="preserve">poskytovateľom služby. </w:t>
      </w:r>
    </w:p>
    <w:p w:rsidR="0033093B" w:rsidRPr="00662AEE" w:rsidRDefault="0033093B" w:rsidP="0033093B">
      <w:pPr>
        <w:pStyle w:val="Default"/>
        <w:jc w:val="both"/>
        <w:rPr>
          <w:sz w:val="23"/>
          <w:szCs w:val="23"/>
        </w:rPr>
      </w:pPr>
    </w:p>
    <w:p w:rsidR="0033093B" w:rsidRPr="00662AEE" w:rsidRDefault="0033093B" w:rsidP="0033093B">
      <w:pPr>
        <w:pStyle w:val="Default"/>
        <w:jc w:val="both"/>
        <w:rPr>
          <w:sz w:val="23"/>
          <w:szCs w:val="23"/>
        </w:rPr>
      </w:pPr>
      <w:r w:rsidRPr="00662AEE">
        <w:rPr>
          <w:b/>
          <w:bCs/>
          <w:sz w:val="23"/>
          <w:szCs w:val="23"/>
        </w:rPr>
        <w:t xml:space="preserve">Minimálne limity poistného plnenia : </w:t>
      </w:r>
    </w:p>
    <w:p w:rsidR="0033093B" w:rsidRPr="00662AEE" w:rsidRDefault="0033093B" w:rsidP="0033093B">
      <w:pPr>
        <w:pStyle w:val="Default"/>
        <w:jc w:val="both"/>
        <w:rPr>
          <w:sz w:val="23"/>
          <w:szCs w:val="23"/>
        </w:rPr>
      </w:pPr>
      <w:r w:rsidRPr="00662AEE">
        <w:rPr>
          <w:b/>
          <w:bCs/>
          <w:sz w:val="23"/>
          <w:szCs w:val="23"/>
        </w:rPr>
        <w:t>pre škody na zdraví alebo usmrtení –</w:t>
      </w:r>
      <w:r w:rsidR="00662AEE" w:rsidRPr="00662AEE">
        <w:rPr>
          <w:b/>
          <w:bCs/>
          <w:sz w:val="23"/>
          <w:szCs w:val="23"/>
        </w:rPr>
        <w:t>5 000 000</w:t>
      </w:r>
      <w:r w:rsidRPr="00662AEE">
        <w:rPr>
          <w:b/>
          <w:bCs/>
          <w:sz w:val="23"/>
          <w:szCs w:val="23"/>
        </w:rPr>
        <w:t xml:space="preserve">.,-€ </w:t>
      </w:r>
    </w:p>
    <w:p w:rsidR="0033093B" w:rsidRDefault="0033093B" w:rsidP="0033093B">
      <w:pPr>
        <w:pStyle w:val="Default"/>
        <w:jc w:val="both"/>
        <w:rPr>
          <w:sz w:val="23"/>
          <w:szCs w:val="23"/>
        </w:rPr>
      </w:pPr>
      <w:r w:rsidRPr="00662AEE">
        <w:rPr>
          <w:b/>
          <w:bCs/>
          <w:sz w:val="23"/>
          <w:szCs w:val="23"/>
        </w:rPr>
        <w:t>pre vecné škody, ušlý zisk a náklady právneho zastúpenia –</w:t>
      </w:r>
      <w:r w:rsidR="00662AEE" w:rsidRPr="00662AEE">
        <w:rPr>
          <w:b/>
          <w:bCs/>
          <w:sz w:val="23"/>
          <w:szCs w:val="23"/>
        </w:rPr>
        <w:t>1 000 000</w:t>
      </w:r>
      <w:r w:rsidRPr="00662AEE">
        <w:rPr>
          <w:b/>
          <w:bCs/>
          <w:sz w:val="23"/>
          <w:szCs w:val="23"/>
        </w:rPr>
        <w:t>,-€</w:t>
      </w:r>
      <w:r>
        <w:rPr>
          <w:b/>
          <w:bCs/>
          <w:sz w:val="23"/>
          <w:szCs w:val="23"/>
        </w:rPr>
        <w:t xml:space="preserve"> </w:t>
      </w:r>
    </w:p>
    <w:p w:rsidR="0033093B" w:rsidRDefault="0033093B" w:rsidP="0033093B">
      <w:pPr>
        <w:pStyle w:val="Default"/>
        <w:jc w:val="both"/>
        <w:rPr>
          <w:sz w:val="23"/>
          <w:szCs w:val="23"/>
        </w:rPr>
      </w:pPr>
      <w:r>
        <w:rPr>
          <w:sz w:val="23"/>
          <w:szCs w:val="23"/>
        </w:rPr>
        <w:t xml:space="preserve">Podľa § 4 zákona poistený má z poistenia zodpovednosti právo, aby poisťovateľ za neho nahradil poškodenému uplatnené a preukázané nároky na náhradu: </w:t>
      </w:r>
    </w:p>
    <w:p w:rsidR="0033093B" w:rsidRDefault="0033093B" w:rsidP="0033093B">
      <w:pPr>
        <w:pStyle w:val="Default"/>
        <w:spacing w:after="27"/>
        <w:jc w:val="both"/>
        <w:rPr>
          <w:sz w:val="23"/>
          <w:szCs w:val="23"/>
        </w:rPr>
      </w:pPr>
      <w:r>
        <w:rPr>
          <w:sz w:val="23"/>
          <w:szCs w:val="23"/>
        </w:rPr>
        <w:t xml:space="preserve">a) škody na zdraví a nákladov pri usmrtení, ako aj škody vzniknutej úhradou nákladov zdravotnej starostlivosti, dávok nemocenského poistenia a dávok dôchodkového poistenia, </w:t>
      </w:r>
    </w:p>
    <w:p w:rsidR="0033093B" w:rsidRDefault="0033093B" w:rsidP="0033093B">
      <w:pPr>
        <w:pStyle w:val="Default"/>
        <w:spacing w:after="27"/>
        <w:jc w:val="both"/>
        <w:rPr>
          <w:sz w:val="23"/>
          <w:szCs w:val="23"/>
        </w:rPr>
      </w:pPr>
      <w:r>
        <w:rPr>
          <w:sz w:val="23"/>
          <w:szCs w:val="23"/>
        </w:rPr>
        <w:t xml:space="preserve">b) škody vzniknutej poškodením, zničením, odcudzením alebo stratou veci, </w:t>
      </w:r>
    </w:p>
    <w:p w:rsidR="0033093B" w:rsidRDefault="0033093B" w:rsidP="0033093B">
      <w:pPr>
        <w:pStyle w:val="Default"/>
        <w:jc w:val="both"/>
        <w:rPr>
          <w:color w:val="auto"/>
          <w:sz w:val="23"/>
          <w:szCs w:val="23"/>
        </w:rPr>
      </w:pPr>
      <w:r>
        <w:rPr>
          <w:sz w:val="23"/>
          <w:szCs w:val="23"/>
        </w:rPr>
        <w:t xml:space="preserve">c) účelne vynaložených nákladov spojených s právnym zastúpením pri uplatňovaní nárokov podľa písmen a), b) a d), ak poisťovateľ nesplnil povinnosti uvedené v § 11 ods. 6 písm. </w:t>
      </w:r>
      <w:r>
        <w:rPr>
          <w:color w:val="auto"/>
          <w:sz w:val="23"/>
          <w:szCs w:val="23"/>
        </w:rPr>
        <w:t xml:space="preserve">a) alebo písm. b) alebo poisťovateľ neoprávnene odmietol poskytnúť poistné plnenie, alebo neoprávnene krátil poskytnuté poistné plnenie, </w:t>
      </w:r>
    </w:p>
    <w:p w:rsidR="0033093B" w:rsidRDefault="0033093B" w:rsidP="0033093B">
      <w:pPr>
        <w:pStyle w:val="Default"/>
        <w:rPr>
          <w:color w:val="auto"/>
          <w:sz w:val="23"/>
          <w:szCs w:val="23"/>
        </w:rPr>
      </w:pPr>
      <w:r>
        <w:rPr>
          <w:color w:val="auto"/>
          <w:sz w:val="23"/>
          <w:szCs w:val="23"/>
        </w:rPr>
        <w:t xml:space="preserve">d) ušlého zisku. </w:t>
      </w:r>
    </w:p>
    <w:p w:rsidR="0033093B" w:rsidRDefault="0033093B" w:rsidP="0033093B">
      <w:pPr>
        <w:pStyle w:val="Default"/>
        <w:rPr>
          <w:color w:val="auto"/>
          <w:sz w:val="23"/>
          <w:szCs w:val="23"/>
        </w:rPr>
      </w:pPr>
    </w:p>
    <w:p w:rsidR="0033093B" w:rsidRDefault="0033093B" w:rsidP="0033093B">
      <w:pPr>
        <w:pStyle w:val="Default"/>
        <w:rPr>
          <w:color w:val="auto"/>
          <w:sz w:val="23"/>
          <w:szCs w:val="23"/>
        </w:rPr>
      </w:pPr>
      <w:r>
        <w:rPr>
          <w:color w:val="auto"/>
          <w:sz w:val="23"/>
          <w:szCs w:val="23"/>
        </w:rPr>
        <w:t xml:space="preserve">V zmysle § 4 ods. 3 zákona poistený má z poistenia zodpovednosti právo, aby poisťovateľ za neho nahradil príslušným subjektom uplatnené, preukázané a vyplatené náklady zdravotnej starostlivosti, nemocenské dávky, dávky nemocenského zabezpečenia, úrazové dávky, dávky úrazového zabezpečenia, dôchodkové dávky, dávky výsluhového zabezpečenia a dôchodky starobného dôchodkového sporenia, ak poistený je povinný ich nahradiť týmto subjektom. </w:t>
      </w:r>
    </w:p>
    <w:p w:rsidR="0033093B" w:rsidRDefault="0033093B" w:rsidP="0033093B">
      <w:pPr>
        <w:pStyle w:val="Default"/>
        <w:rPr>
          <w:b/>
          <w:bCs/>
          <w:color w:val="auto"/>
          <w:sz w:val="23"/>
          <w:szCs w:val="23"/>
        </w:rPr>
      </w:pPr>
    </w:p>
    <w:p w:rsidR="0033093B" w:rsidRDefault="0033093B" w:rsidP="0033093B">
      <w:pPr>
        <w:pStyle w:val="Default"/>
        <w:rPr>
          <w:color w:val="auto"/>
          <w:sz w:val="23"/>
          <w:szCs w:val="23"/>
        </w:rPr>
      </w:pPr>
      <w:r>
        <w:rPr>
          <w:b/>
          <w:bCs/>
          <w:color w:val="auto"/>
          <w:sz w:val="23"/>
          <w:szCs w:val="23"/>
        </w:rPr>
        <w:lastRenderedPageBreak/>
        <w:t xml:space="preserve">Miesto poistenia: </w:t>
      </w:r>
      <w:r>
        <w:rPr>
          <w:color w:val="auto"/>
          <w:sz w:val="23"/>
          <w:szCs w:val="23"/>
        </w:rPr>
        <w:t xml:space="preserve">Slovenská republika a alebo cudzí štát, s ktorým Slovenská kancelária poisťovateľov uzavrela dohodu o vzájomnom vyrovnaní nárokov na náhradu škody spôsobenej prevádzkou motorového vozidla </w:t>
      </w:r>
    </w:p>
    <w:p w:rsidR="0033093B" w:rsidRDefault="0033093B" w:rsidP="0033093B">
      <w:pPr>
        <w:pStyle w:val="Default"/>
        <w:rPr>
          <w:color w:val="auto"/>
          <w:sz w:val="23"/>
          <w:szCs w:val="23"/>
        </w:rPr>
      </w:pPr>
    </w:p>
    <w:p w:rsidR="0033093B" w:rsidRDefault="0033093B" w:rsidP="0033093B">
      <w:pPr>
        <w:pStyle w:val="Default"/>
        <w:rPr>
          <w:color w:val="auto"/>
          <w:sz w:val="23"/>
          <w:szCs w:val="23"/>
        </w:rPr>
      </w:pPr>
      <w:r>
        <w:rPr>
          <w:b/>
          <w:bCs/>
          <w:color w:val="auto"/>
          <w:sz w:val="23"/>
          <w:szCs w:val="23"/>
        </w:rPr>
        <w:t xml:space="preserve">Osobitné dojednania </w:t>
      </w:r>
    </w:p>
    <w:p w:rsidR="0033093B" w:rsidRDefault="0033093B" w:rsidP="0033093B">
      <w:pPr>
        <w:pStyle w:val="Default"/>
        <w:spacing w:after="27"/>
        <w:rPr>
          <w:color w:val="auto"/>
          <w:sz w:val="23"/>
          <w:szCs w:val="23"/>
        </w:rPr>
      </w:pPr>
      <w:r>
        <w:rPr>
          <w:color w:val="auto"/>
          <w:sz w:val="23"/>
          <w:szCs w:val="23"/>
        </w:rPr>
        <w:t>1. V rámci poistenia sú dojednané aj bezplatné asistenčné služby poskytované 24 hodín denne, ktorých súčasťou bude minimálne pomoc na ceste pri poruche alebo nehode, vrátane odťahu vozidla do najbližšieho autorizovaného servisu „schopného opravu vykonať“, uschovania vozidla, poskytnutie ubytovania, zapožičanie náhradného vozidla.</w:t>
      </w:r>
    </w:p>
    <w:p w:rsidR="0033093B" w:rsidRDefault="0033093B" w:rsidP="0033093B">
      <w:pPr>
        <w:pStyle w:val="Default"/>
        <w:rPr>
          <w:color w:val="auto"/>
          <w:sz w:val="23"/>
          <w:szCs w:val="23"/>
        </w:rPr>
      </w:pPr>
      <w:r>
        <w:rPr>
          <w:color w:val="auto"/>
          <w:sz w:val="23"/>
          <w:szCs w:val="23"/>
        </w:rPr>
        <w:t xml:space="preserve">2. Sadzby pre výpočet poistného uvedené v poistnej zmluve sú záväzné po celú dobu poistenia. </w:t>
      </w:r>
    </w:p>
    <w:p w:rsidR="0033093B" w:rsidRDefault="0033093B" w:rsidP="0033093B">
      <w:pPr>
        <w:pStyle w:val="Default"/>
        <w:rPr>
          <w:color w:val="auto"/>
          <w:sz w:val="23"/>
          <w:szCs w:val="23"/>
        </w:rPr>
      </w:pPr>
      <w:r>
        <w:rPr>
          <w:color w:val="auto"/>
          <w:sz w:val="23"/>
          <w:szCs w:val="23"/>
        </w:rPr>
        <w:t xml:space="preserve">3. Poistné bude hradené v štvrťročných splátkach, pričom poisťovateľ nebude uplatňovať prirážku za štvrťročnú splátku poistného. </w:t>
      </w:r>
    </w:p>
    <w:p w:rsidR="0033093B" w:rsidRDefault="0033093B" w:rsidP="0033093B">
      <w:pPr>
        <w:pStyle w:val="Default"/>
        <w:rPr>
          <w:color w:val="auto"/>
          <w:sz w:val="23"/>
          <w:szCs w:val="23"/>
        </w:rPr>
      </w:pPr>
      <w:r>
        <w:rPr>
          <w:color w:val="auto"/>
          <w:sz w:val="23"/>
          <w:szCs w:val="23"/>
        </w:rPr>
        <w:t xml:space="preserve">4. Poistenie sa dojednáva bez spoluúčasti. </w:t>
      </w:r>
    </w:p>
    <w:p w:rsidR="006E5CEE" w:rsidRDefault="0033093B" w:rsidP="0033093B">
      <w:pPr>
        <w:rPr>
          <w:rFonts w:ascii="Times New Roman" w:hAnsi="Times New Roman" w:cs="Times New Roman"/>
          <w:sz w:val="23"/>
          <w:szCs w:val="23"/>
        </w:rPr>
      </w:pPr>
      <w:r w:rsidRPr="002A02DA">
        <w:rPr>
          <w:rFonts w:ascii="Times New Roman" w:hAnsi="Times New Roman" w:cs="Times New Roman"/>
          <w:sz w:val="23"/>
          <w:szCs w:val="23"/>
        </w:rPr>
        <w:t>4. Samostatným finančným agentom v tomto poistení je Insia Young &amp; Freeman Group, P</w:t>
      </w:r>
      <w:r w:rsidR="005D25E8">
        <w:rPr>
          <w:rFonts w:ascii="Times New Roman" w:hAnsi="Times New Roman" w:cs="Times New Roman"/>
          <w:sz w:val="23"/>
          <w:szCs w:val="23"/>
        </w:rPr>
        <w:t>eká</w:t>
      </w:r>
      <w:r w:rsidRPr="002A02DA">
        <w:rPr>
          <w:rFonts w:ascii="Times New Roman" w:hAnsi="Times New Roman" w:cs="Times New Roman"/>
          <w:sz w:val="23"/>
          <w:szCs w:val="23"/>
        </w:rPr>
        <w:t>rsk</w:t>
      </w:r>
      <w:r w:rsidR="005D25E8">
        <w:rPr>
          <w:rFonts w:ascii="Times New Roman" w:hAnsi="Times New Roman" w:cs="Times New Roman"/>
          <w:sz w:val="23"/>
          <w:szCs w:val="23"/>
        </w:rPr>
        <w:t>a</w:t>
      </w:r>
      <w:r w:rsidRPr="002A02DA">
        <w:rPr>
          <w:rFonts w:ascii="Times New Roman" w:hAnsi="Times New Roman" w:cs="Times New Roman"/>
          <w:sz w:val="23"/>
          <w:szCs w:val="23"/>
        </w:rPr>
        <w:t xml:space="preserve"> 3017, 926 01 Sereď,  </w:t>
      </w:r>
      <w:r w:rsidR="005D25E8">
        <w:rPr>
          <w:rFonts w:ascii="Times New Roman" w:hAnsi="Times New Roman" w:cs="Times New Roman"/>
          <w:sz w:val="23"/>
          <w:szCs w:val="23"/>
        </w:rPr>
        <w:t>Ing. Patrik Války</w:t>
      </w:r>
    </w:p>
    <w:p w:rsidR="008B41B5" w:rsidRDefault="008B41B5" w:rsidP="0033093B">
      <w:pPr>
        <w:rPr>
          <w:rFonts w:ascii="Times New Roman" w:hAnsi="Times New Roman" w:cs="Times New Roman"/>
          <w:sz w:val="23"/>
          <w:szCs w:val="23"/>
        </w:rPr>
      </w:pPr>
    </w:p>
    <w:p w:rsidR="008B41B5" w:rsidRPr="008C20E6" w:rsidRDefault="008B41B5" w:rsidP="008C20E6">
      <w:pPr>
        <w:pStyle w:val="Odsekzoznamu"/>
        <w:numPr>
          <w:ilvl w:val="0"/>
          <w:numId w:val="1"/>
        </w:numPr>
        <w:rPr>
          <w:rFonts w:ascii="Times New Roman" w:hAnsi="Times New Roman" w:cs="Times New Roman"/>
          <w:b/>
          <w:sz w:val="28"/>
          <w:szCs w:val="28"/>
        </w:rPr>
      </w:pPr>
      <w:r w:rsidRPr="008C20E6">
        <w:rPr>
          <w:rFonts w:ascii="Times New Roman" w:hAnsi="Times New Roman" w:cs="Times New Roman"/>
          <w:b/>
          <w:sz w:val="28"/>
          <w:szCs w:val="28"/>
        </w:rPr>
        <w:t>Pre časť 2 zákazky: Havarijné poistenie</w:t>
      </w:r>
    </w:p>
    <w:p w:rsidR="008B41B5" w:rsidRDefault="008B41B5" w:rsidP="0033093B">
      <w:pPr>
        <w:rPr>
          <w:rFonts w:ascii="Times New Roman" w:hAnsi="Times New Roman" w:cs="Times New Roman"/>
          <w:sz w:val="23"/>
          <w:szCs w:val="23"/>
        </w:rPr>
      </w:pPr>
      <w:r>
        <w:rPr>
          <w:rFonts w:ascii="Times New Roman" w:hAnsi="Times New Roman" w:cs="Times New Roman"/>
          <w:sz w:val="23"/>
          <w:szCs w:val="23"/>
        </w:rPr>
        <w:t xml:space="preserve">Súpis vozidiel </w:t>
      </w:r>
      <w:r w:rsidRPr="008B41B5">
        <w:rPr>
          <w:rFonts w:ascii="Times New Roman" w:hAnsi="Times New Roman" w:cs="Times New Roman"/>
          <w:sz w:val="23"/>
          <w:szCs w:val="23"/>
        </w:rPr>
        <w:t xml:space="preserve">pre účely tejto </w:t>
      </w:r>
      <w:r>
        <w:rPr>
          <w:rFonts w:ascii="Times New Roman" w:hAnsi="Times New Roman" w:cs="Times New Roman"/>
          <w:sz w:val="23"/>
          <w:szCs w:val="23"/>
        </w:rPr>
        <w:t>zákazky</w:t>
      </w:r>
      <w:r w:rsidRPr="008B41B5">
        <w:rPr>
          <w:rFonts w:ascii="Times New Roman" w:hAnsi="Times New Roman" w:cs="Times New Roman"/>
          <w:sz w:val="23"/>
          <w:szCs w:val="23"/>
        </w:rPr>
        <w:t xml:space="preserve"> je aktuálny ku dň</w:t>
      </w:r>
      <w:r>
        <w:rPr>
          <w:rFonts w:ascii="Times New Roman" w:hAnsi="Times New Roman" w:cs="Times New Roman"/>
          <w:sz w:val="23"/>
          <w:szCs w:val="23"/>
        </w:rPr>
        <w:t xml:space="preserve">u vyhlásenia súťaže: </w:t>
      </w:r>
    </w:p>
    <w:tbl>
      <w:tblPr>
        <w:tblStyle w:val="Mriekatabuky"/>
        <w:tblW w:w="10002" w:type="dxa"/>
        <w:tblLayout w:type="fixed"/>
        <w:tblLook w:val="04A0" w:firstRow="1" w:lastRow="0" w:firstColumn="1" w:lastColumn="0" w:noHBand="0" w:noVBand="1"/>
      </w:tblPr>
      <w:tblGrid>
        <w:gridCol w:w="1086"/>
        <w:gridCol w:w="982"/>
        <w:gridCol w:w="1755"/>
        <w:gridCol w:w="708"/>
        <w:gridCol w:w="1102"/>
        <w:gridCol w:w="723"/>
        <w:gridCol w:w="585"/>
        <w:gridCol w:w="1181"/>
        <w:gridCol w:w="940"/>
        <w:gridCol w:w="940"/>
      </w:tblGrid>
      <w:tr w:rsidR="008B41B5" w:rsidTr="008B41B5">
        <w:tc>
          <w:tcPr>
            <w:tcW w:w="1086" w:type="dxa"/>
          </w:tcPr>
          <w:p w:rsidR="008B41B5" w:rsidRDefault="008B41B5" w:rsidP="007058D3">
            <w:pPr>
              <w:pStyle w:val="Default"/>
              <w:jc w:val="both"/>
              <w:rPr>
                <w:sz w:val="23"/>
                <w:szCs w:val="23"/>
              </w:rPr>
            </w:pPr>
            <w:r>
              <w:rPr>
                <w:sz w:val="23"/>
                <w:szCs w:val="23"/>
              </w:rPr>
              <w:t>Druh vozidla, typ, značka</w:t>
            </w:r>
          </w:p>
        </w:tc>
        <w:tc>
          <w:tcPr>
            <w:tcW w:w="982" w:type="dxa"/>
          </w:tcPr>
          <w:p w:rsidR="008B41B5" w:rsidRDefault="008B41B5" w:rsidP="007058D3">
            <w:pPr>
              <w:pStyle w:val="Default"/>
              <w:jc w:val="both"/>
              <w:rPr>
                <w:sz w:val="23"/>
                <w:szCs w:val="23"/>
              </w:rPr>
            </w:pPr>
            <w:r>
              <w:rPr>
                <w:sz w:val="23"/>
                <w:szCs w:val="23"/>
              </w:rPr>
              <w:t>EČV</w:t>
            </w:r>
          </w:p>
        </w:tc>
        <w:tc>
          <w:tcPr>
            <w:tcW w:w="1755" w:type="dxa"/>
          </w:tcPr>
          <w:p w:rsidR="008B41B5" w:rsidRDefault="008B41B5" w:rsidP="007058D3">
            <w:pPr>
              <w:pStyle w:val="Default"/>
              <w:jc w:val="both"/>
              <w:rPr>
                <w:sz w:val="23"/>
                <w:szCs w:val="23"/>
              </w:rPr>
            </w:pPr>
            <w:r>
              <w:rPr>
                <w:sz w:val="23"/>
                <w:szCs w:val="23"/>
              </w:rPr>
              <w:t>VIN</w:t>
            </w:r>
          </w:p>
        </w:tc>
        <w:tc>
          <w:tcPr>
            <w:tcW w:w="708" w:type="dxa"/>
          </w:tcPr>
          <w:p w:rsidR="008B41B5" w:rsidRDefault="008B41B5" w:rsidP="007058D3">
            <w:pPr>
              <w:pStyle w:val="Default"/>
              <w:jc w:val="both"/>
              <w:rPr>
                <w:sz w:val="23"/>
                <w:szCs w:val="23"/>
              </w:rPr>
            </w:pPr>
            <w:r>
              <w:rPr>
                <w:sz w:val="23"/>
                <w:szCs w:val="23"/>
              </w:rPr>
              <w:t>Rok výroby</w:t>
            </w:r>
          </w:p>
        </w:tc>
        <w:tc>
          <w:tcPr>
            <w:tcW w:w="1102" w:type="dxa"/>
          </w:tcPr>
          <w:p w:rsidR="008B41B5" w:rsidRDefault="008B41B5" w:rsidP="007058D3">
            <w:pPr>
              <w:pStyle w:val="Default"/>
              <w:jc w:val="both"/>
              <w:rPr>
                <w:sz w:val="23"/>
                <w:szCs w:val="23"/>
              </w:rPr>
            </w:pPr>
            <w:r>
              <w:rPr>
                <w:sz w:val="23"/>
                <w:szCs w:val="23"/>
              </w:rPr>
              <w:t>Objem  v cm³</w:t>
            </w:r>
          </w:p>
        </w:tc>
        <w:tc>
          <w:tcPr>
            <w:tcW w:w="723" w:type="dxa"/>
          </w:tcPr>
          <w:p w:rsidR="008B41B5" w:rsidRDefault="008B41B5" w:rsidP="007058D3">
            <w:pPr>
              <w:pStyle w:val="Default"/>
              <w:jc w:val="both"/>
              <w:rPr>
                <w:sz w:val="23"/>
                <w:szCs w:val="23"/>
              </w:rPr>
            </w:pPr>
            <w:r>
              <w:rPr>
                <w:sz w:val="23"/>
                <w:szCs w:val="23"/>
              </w:rPr>
              <w:t>Výkon v kW</w:t>
            </w:r>
          </w:p>
        </w:tc>
        <w:tc>
          <w:tcPr>
            <w:tcW w:w="585" w:type="dxa"/>
          </w:tcPr>
          <w:p w:rsidR="008B41B5" w:rsidRDefault="008B41B5" w:rsidP="007058D3">
            <w:pPr>
              <w:pStyle w:val="Default"/>
              <w:jc w:val="both"/>
              <w:rPr>
                <w:sz w:val="23"/>
                <w:szCs w:val="23"/>
              </w:rPr>
            </w:pPr>
            <w:r>
              <w:rPr>
                <w:sz w:val="23"/>
                <w:szCs w:val="23"/>
              </w:rPr>
              <w:t>Počet sedadiel</w:t>
            </w:r>
          </w:p>
        </w:tc>
        <w:tc>
          <w:tcPr>
            <w:tcW w:w="1181" w:type="dxa"/>
          </w:tcPr>
          <w:p w:rsidR="008B41B5" w:rsidRDefault="008B41B5" w:rsidP="008B41B5">
            <w:pPr>
              <w:pStyle w:val="Default"/>
              <w:jc w:val="both"/>
              <w:rPr>
                <w:sz w:val="23"/>
                <w:szCs w:val="23"/>
              </w:rPr>
            </w:pPr>
            <w:r>
              <w:rPr>
                <w:sz w:val="23"/>
                <w:szCs w:val="23"/>
              </w:rPr>
              <w:t>Poistná suma v EUR</w:t>
            </w:r>
          </w:p>
        </w:tc>
        <w:tc>
          <w:tcPr>
            <w:tcW w:w="940" w:type="dxa"/>
          </w:tcPr>
          <w:p w:rsidR="008B41B5" w:rsidRDefault="008B41B5" w:rsidP="007058D3">
            <w:pPr>
              <w:pStyle w:val="Default"/>
              <w:jc w:val="both"/>
              <w:rPr>
                <w:sz w:val="23"/>
                <w:szCs w:val="23"/>
              </w:rPr>
            </w:pPr>
            <w:r>
              <w:rPr>
                <w:sz w:val="23"/>
                <w:szCs w:val="23"/>
              </w:rPr>
              <w:t>Ročná sadzba poistného</w:t>
            </w:r>
          </w:p>
        </w:tc>
        <w:tc>
          <w:tcPr>
            <w:tcW w:w="940" w:type="dxa"/>
          </w:tcPr>
          <w:p w:rsidR="008B41B5" w:rsidRDefault="008B41B5" w:rsidP="007058D3">
            <w:pPr>
              <w:pStyle w:val="Default"/>
              <w:jc w:val="both"/>
              <w:rPr>
                <w:sz w:val="23"/>
                <w:szCs w:val="23"/>
              </w:rPr>
            </w:pPr>
            <w:r>
              <w:rPr>
                <w:sz w:val="23"/>
                <w:szCs w:val="23"/>
              </w:rPr>
              <w:t>Sadzba poistného za obdobie 3 rokov</w:t>
            </w:r>
          </w:p>
        </w:tc>
      </w:tr>
      <w:tr w:rsidR="008B41B5" w:rsidTr="008B41B5">
        <w:tc>
          <w:tcPr>
            <w:tcW w:w="1086" w:type="dxa"/>
          </w:tcPr>
          <w:p w:rsidR="008B41B5" w:rsidRDefault="008B41B5" w:rsidP="007058D3">
            <w:pPr>
              <w:pStyle w:val="Default"/>
              <w:jc w:val="both"/>
              <w:rPr>
                <w:sz w:val="23"/>
                <w:szCs w:val="23"/>
              </w:rPr>
            </w:pPr>
            <w:r w:rsidRPr="00662AEE">
              <w:rPr>
                <w:sz w:val="23"/>
                <w:szCs w:val="23"/>
              </w:rPr>
              <w:t xml:space="preserve">ŠKODA Fabia     </w:t>
            </w:r>
          </w:p>
        </w:tc>
        <w:tc>
          <w:tcPr>
            <w:tcW w:w="982" w:type="dxa"/>
          </w:tcPr>
          <w:p w:rsidR="008B41B5" w:rsidRDefault="008B41B5" w:rsidP="007058D3">
            <w:pPr>
              <w:pStyle w:val="Default"/>
              <w:jc w:val="both"/>
              <w:rPr>
                <w:sz w:val="23"/>
                <w:szCs w:val="23"/>
              </w:rPr>
            </w:pPr>
            <w:r w:rsidRPr="00662AEE">
              <w:rPr>
                <w:sz w:val="23"/>
                <w:szCs w:val="23"/>
              </w:rPr>
              <w:t>PD201CJ</w:t>
            </w:r>
          </w:p>
        </w:tc>
        <w:tc>
          <w:tcPr>
            <w:tcW w:w="1755" w:type="dxa"/>
          </w:tcPr>
          <w:p w:rsidR="008B41B5" w:rsidRDefault="008B41B5" w:rsidP="007058D3">
            <w:pPr>
              <w:pStyle w:val="Default"/>
              <w:jc w:val="both"/>
              <w:rPr>
                <w:sz w:val="23"/>
                <w:szCs w:val="23"/>
              </w:rPr>
            </w:pPr>
            <w:r w:rsidRPr="00662AEE">
              <w:rPr>
                <w:sz w:val="23"/>
                <w:szCs w:val="23"/>
              </w:rPr>
              <w:t>TMBPW46Z474118458</w:t>
            </w:r>
          </w:p>
        </w:tc>
        <w:tc>
          <w:tcPr>
            <w:tcW w:w="708" w:type="dxa"/>
          </w:tcPr>
          <w:p w:rsidR="008B41B5" w:rsidRDefault="008B41B5" w:rsidP="007058D3">
            <w:pPr>
              <w:pStyle w:val="Default"/>
              <w:jc w:val="both"/>
              <w:rPr>
                <w:sz w:val="23"/>
                <w:szCs w:val="23"/>
              </w:rPr>
            </w:pPr>
            <w:r>
              <w:rPr>
                <w:sz w:val="23"/>
                <w:szCs w:val="23"/>
              </w:rPr>
              <w:t>2007</w:t>
            </w:r>
          </w:p>
        </w:tc>
        <w:tc>
          <w:tcPr>
            <w:tcW w:w="1102" w:type="dxa"/>
          </w:tcPr>
          <w:p w:rsidR="008B41B5" w:rsidRDefault="008B41B5" w:rsidP="007058D3">
            <w:pPr>
              <w:pStyle w:val="Default"/>
              <w:jc w:val="both"/>
              <w:rPr>
                <w:sz w:val="23"/>
                <w:szCs w:val="23"/>
              </w:rPr>
            </w:pPr>
            <w:r>
              <w:rPr>
                <w:sz w:val="23"/>
                <w:szCs w:val="23"/>
              </w:rPr>
              <w:t>1198</w:t>
            </w:r>
          </w:p>
        </w:tc>
        <w:tc>
          <w:tcPr>
            <w:tcW w:w="723" w:type="dxa"/>
          </w:tcPr>
          <w:p w:rsidR="008B41B5" w:rsidRDefault="008B41B5" w:rsidP="007058D3">
            <w:pPr>
              <w:pStyle w:val="Default"/>
              <w:jc w:val="both"/>
              <w:rPr>
                <w:sz w:val="23"/>
                <w:szCs w:val="23"/>
              </w:rPr>
            </w:pPr>
            <w:r>
              <w:rPr>
                <w:sz w:val="23"/>
                <w:szCs w:val="23"/>
              </w:rPr>
              <w:t xml:space="preserve">40 </w:t>
            </w:r>
          </w:p>
        </w:tc>
        <w:tc>
          <w:tcPr>
            <w:tcW w:w="585" w:type="dxa"/>
          </w:tcPr>
          <w:p w:rsidR="008B41B5" w:rsidRDefault="008B41B5" w:rsidP="007058D3">
            <w:pPr>
              <w:pStyle w:val="Default"/>
              <w:jc w:val="both"/>
              <w:rPr>
                <w:sz w:val="23"/>
                <w:szCs w:val="23"/>
              </w:rPr>
            </w:pPr>
            <w:r>
              <w:rPr>
                <w:sz w:val="23"/>
                <w:szCs w:val="23"/>
              </w:rPr>
              <w:t>5</w:t>
            </w:r>
          </w:p>
        </w:tc>
        <w:tc>
          <w:tcPr>
            <w:tcW w:w="1181" w:type="dxa"/>
          </w:tcPr>
          <w:p w:rsidR="008B41B5" w:rsidRDefault="008B41B5" w:rsidP="007058D3">
            <w:pPr>
              <w:pStyle w:val="Default"/>
              <w:jc w:val="both"/>
              <w:rPr>
                <w:sz w:val="23"/>
                <w:szCs w:val="23"/>
              </w:rPr>
            </w:pPr>
            <w:r>
              <w:rPr>
                <w:sz w:val="23"/>
                <w:szCs w:val="23"/>
              </w:rPr>
              <w:t>12 660</w:t>
            </w:r>
          </w:p>
        </w:tc>
        <w:tc>
          <w:tcPr>
            <w:tcW w:w="940" w:type="dxa"/>
          </w:tcPr>
          <w:p w:rsidR="008B41B5" w:rsidRDefault="008B41B5" w:rsidP="007058D3">
            <w:pPr>
              <w:pStyle w:val="Default"/>
              <w:jc w:val="both"/>
              <w:rPr>
                <w:sz w:val="23"/>
                <w:szCs w:val="23"/>
              </w:rPr>
            </w:pPr>
          </w:p>
        </w:tc>
        <w:tc>
          <w:tcPr>
            <w:tcW w:w="940" w:type="dxa"/>
          </w:tcPr>
          <w:p w:rsidR="008B41B5" w:rsidRDefault="008B41B5" w:rsidP="007058D3">
            <w:pPr>
              <w:pStyle w:val="Default"/>
              <w:jc w:val="both"/>
              <w:rPr>
                <w:sz w:val="23"/>
                <w:szCs w:val="23"/>
              </w:rPr>
            </w:pPr>
          </w:p>
        </w:tc>
      </w:tr>
      <w:tr w:rsidR="008B41B5" w:rsidTr="008B41B5">
        <w:tc>
          <w:tcPr>
            <w:tcW w:w="1086" w:type="dxa"/>
          </w:tcPr>
          <w:p w:rsidR="008B41B5" w:rsidRDefault="008B41B5" w:rsidP="007058D3">
            <w:pPr>
              <w:pStyle w:val="Default"/>
              <w:jc w:val="both"/>
              <w:rPr>
                <w:sz w:val="23"/>
                <w:szCs w:val="23"/>
              </w:rPr>
            </w:pPr>
            <w:r w:rsidRPr="00662AEE">
              <w:rPr>
                <w:sz w:val="23"/>
                <w:szCs w:val="23"/>
              </w:rPr>
              <w:t xml:space="preserve">HYUNDAI i30 CW  </w:t>
            </w:r>
          </w:p>
        </w:tc>
        <w:tc>
          <w:tcPr>
            <w:tcW w:w="982" w:type="dxa"/>
          </w:tcPr>
          <w:p w:rsidR="008B41B5" w:rsidRDefault="008B41B5" w:rsidP="007058D3">
            <w:pPr>
              <w:pStyle w:val="Default"/>
              <w:jc w:val="both"/>
              <w:rPr>
                <w:sz w:val="23"/>
                <w:szCs w:val="23"/>
              </w:rPr>
            </w:pPr>
          </w:p>
          <w:p w:rsidR="008B41B5" w:rsidRPr="00662AEE" w:rsidRDefault="008B41B5" w:rsidP="007058D3">
            <w:r w:rsidRPr="00662AEE">
              <w:t xml:space="preserve">PD093DY  </w:t>
            </w:r>
          </w:p>
        </w:tc>
        <w:tc>
          <w:tcPr>
            <w:tcW w:w="1755" w:type="dxa"/>
          </w:tcPr>
          <w:p w:rsidR="008B41B5" w:rsidRDefault="008B41B5" w:rsidP="007058D3">
            <w:pPr>
              <w:pStyle w:val="Default"/>
              <w:jc w:val="both"/>
              <w:rPr>
                <w:sz w:val="23"/>
                <w:szCs w:val="23"/>
              </w:rPr>
            </w:pPr>
          </w:p>
          <w:p w:rsidR="008B41B5" w:rsidRPr="00662AEE" w:rsidRDefault="008B41B5" w:rsidP="007058D3">
            <w:r w:rsidRPr="00662AEE">
              <w:t>TMBADB81CABJ063862</w:t>
            </w:r>
          </w:p>
        </w:tc>
        <w:tc>
          <w:tcPr>
            <w:tcW w:w="708" w:type="dxa"/>
          </w:tcPr>
          <w:p w:rsidR="008B41B5" w:rsidRDefault="008B41B5" w:rsidP="007058D3">
            <w:pPr>
              <w:pStyle w:val="Default"/>
              <w:jc w:val="both"/>
              <w:rPr>
                <w:sz w:val="23"/>
                <w:szCs w:val="23"/>
              </w:rPr>
            </w:pPr>
            <w:r>
              <w:rPr>
                <w:sz w:val="23"/>
                <w:szCs w:val="23"/>
              </w:rPr>
              <w:t>2011</w:t>
            </w:r>
          </w:p>
        </w:tc>
        <w:tc>
          <w:tcPr>
            <w:tcW w:w="1102" w:type="dxa"/>
          </w:tcPr>
          <w:p w:rsidR="008B41B5" w:rsidRDefault="008B41B5" w:rsidP="007058D3">
            <w:pPr>
              <w:pStyle w:val="Default"/>
              <w:jc w:val="both"/>
              <w:rPr>
                <w:sz w:val="23"/>
                <w:szCs w:val="23"/>
              </w:rPr>
            </w:pPr>
            <w:r>
              <w:rPr>
                <w:sz w:val="23"/>
                <w:szCs w:val="23"/>
              </w:rPr>
              <w:t>1396</w:t>
            </w:r>
          </w:p>
        </w:tc>
        <w:tc>
          <w:tcPr>
            <w:tcW w:w="723" w:type="dxa"/>
          </w:tcPr>
          <w:p w:rsidR="008B41B5" w:rsidRDefault="008B41B5" w:rsidP="007058D3">
            <w:pPr>
              <w:pStyle w:val="Default"/>
              <w:jc w:val="both"/>
              <w:rPr>
                <w:sz w:val="23"/>
                <w:szCs w:val="23"/>
              </w:rPr>
            </w:pPr>
            <w:r>
              <w:rPr>
                <w:sz w:val="23"/>
                <w:szCs w:val="23"/>
              </w:rPr>
              <w:t>80</w:t>
            </w:r>
          </w:p>
        </w:tc>
        <w:tc>
          <w:tcPr>
            <w:tcW w:w="585" w:type="dxa"/>
          </w:tcPr>
          <w:p w:rsidR="008B41B5" w:rsidRDefault="008B41B5" w:rsidP="007058D3">
            <w:pPr>
              <w:pStyle w:val="Default"/>
              <w:jc w:val="both"/>
              <w:rPr>
                <w:sz w:val="23"/>
                <w:szCs w:val="23"/>
              </w:rPr>
            </w:pPr>
            <w:r>
              <w:rPr>
                <w:sz w:val="23"/>
                <w:szCs w:val="23"/>
              </w:rPr>
              <w:t>5</w:t>
            </w:r>
          </w:p>
        </w:tc>
        <w:tc>
          <w:tcPr>
            <w:tcW w:w="1181" w:type="dxa"/>
          </w:tcPr>
          <w:p w:rsidR="008B41B5" w:rsidRDefault="008B41B5" w:rsidP="007058D3">
            <w:pPr>
              <w:pStyle w:val="Default"/>
              <w:jc w:val="both"/>
              <w:rPr>
                <w:sz w:val="23"/>
                <w:szCs w:val="23"/>
              </w:rPr>
            </w:pPr>
            <w:r>
              <w:rPr>
                <w:sz w:val="23"/>
                <w:szCs w:val="23"/>
              </w:rPr>
              <w:t>11 900</w:t>
            </w:r>
          </w:p>
        </w:tc>
        <w:tc>
          <w:tcPr>
            <w:tcW w:w="940" w:type="dxa"/>
          </w:tcPr>
          <w:p w:rsidR="008B41B5" w:rsidRDefault="008B41B5" w:rsidP="007058D3">
            <w:pPr>
              <w:pStyle w:val="Default"/>
              <w:jc w:val="both"/>
              <w:rPr>
                <w:sz w:val="23"/>
                <w:szCs w:val="23"/>
              </w:rPr>
            </w:pPr>
          </w:p>
        </w:tc>
        <w:tc>
          <w:tcPr>
            <w:tcW w:w="940" w:type="dxa"/>
          </w:tcPr>
          <w:p w:rsidR="008B41B5" w:rsidRDefault="008B41B5" w:rsidP="007058D3">
            <w:pPr>
              <w:pStyle w:val="Default"/>
              <w:jc w:val="both"/>
              <w:rPr>
                <w:sz w:val="23"/>
                <w:szCs w:val="23"/>
              </w:rPr>
            </w:pPr>
          </w:p>
        </w:tc>
      </w:tr>
      <w:tr w:rsidR="008B41B5" w:rsidTr="008B41B5">
        <w:tc>
          <w:tcPr>
            <w:tcW w:w="1086" w:type="dxa"/>
          </w:tcPr>
          <w:p w:rsidR="008B41B5" w:rsidRDefault="008B41B5" w:rsidP="008B41B5">
            <w:pPr>
              <w:pStyle w:val="Default"/>
              <w:jc w:val="both"/>
              <w:rPr>
                <w:sz w:val="23"/>
                <w:szCs w:val="23"/>
              </w:rPr>
            </w:pPr>
            <w:r>
              <w:rPr>
                <w:sz w:val="23"/>
                <w:szCs w:val="23"/>
              </w:rPr>
              <w:t>Iná značka</w:t>
            </w:r>
            <w:r w:rsidRPr="00DA20B5">
              <w:rPr>
                <w:sz w:val="23"/>
                <w:szCs w:val="23"/>
              </w:rPr>
              <w:t xml:space="preserve">  Ladog G129</w:t>
            </w:r>
          </w:p>
        </w:tc>
        <w:tc>
          <w:tcPr>
            <w:tcW w:w="982" w:type="dxa"/>
          </w:tcPr>
          <w:p w:rsidR="008B41B5" w:rsidRDefault="008B41B5" w:rsidP="008B41B5">
            <w:pPr>
              <w:pStyle w:val="Default"/>
              <w:jc w:val="both"/>
              <w:rPr>
                <w:sz w:val="23"/>
                <w:szCs w:val="23"/>
              </w:rPr>
            </w:pPr>
            <w:r w:rsidRPr="00DA20B5">
              <w:rPr>
                <w:sz w:val="23"/>
                <w:szCs w:val="23"/>
              </w:rPr>
              <w:t xml:space="preserve">PDZ059  </w:t>
            </w:r>
          </w:p>
        </w:tc>
        <w:tc>
          <w:tcPr>
            <w:tcW w:w="1755" w:type="dxa"/>
          </w:tcPr>
          <w:p w:rsidR="008B41B5" w:rsidRDefault="008B41B5" w:rsidP="008B41B5">
            <w:pPr>
              <w:pStyle w:val="Default"/>
              <w:jc w:val="both"/>
              <w:rPr>
                <w:sz w:val="23"/>
                <w:szCs w:val="23"/>
              </w:rPr>
            </w:pPr>
            <w:r w:rsidRPr="00DA20B5">
              <w:rPr>
                <w:sz w:val="23"/>
                <w:szCs w:val="23"/>
              </w:rPr>
              <w:t>W09GNH205BNL16164</w:t>
            </w:r>
          </w:p>
        </w:tc>
        <w:tc>
          <w:tcPr>
            <w:tcW w:w="708" w:type="dxa"/>
          </w:tcPr>
          <w:p w:rsidR="008B41B5" w:rsidRDefault="008B41B5" w:rsidP="008B41B5">
            <w:pPr>
              <w:pStyle w:val="Default"/>
              <w:jc w:val="both"/>
              <w:rPr>
                <w:sz w:val="23"/>
                <w:szCs w:val="23"/>
              </w:rPr>
            </w:pPr>
            <w:r>
              <w:rPr>
                <w:sz w:val="23"/>
                <w:szCs w:val="23"/>
              </w:rPr>
              <w:t>2011</w:t>
            </w:r>
          </w:p>
        </w:tc>
        <w:tc>
          <w:tcPr>
            <w:tcW w:w="1102" w:type="dxa"/>
          </w:tcPr>
          <w:p w:rsidR="008B41B5" w:rsidRDefault="008B41B5" w:rsidP="008B41B5">
            <w:pPr>
              <w:pStyle w:val="Default"/>
              <w:jc w:val="both"/>
              <w:rPr>
                <w:sz w:val="23"/>
                <w:szCs w:val="23"/>
              </w:rPr>
            </w:pPr>
            <w:r>
              <w:rPr>
                <w:sz w:val="23"/>
                <w:szCs w:val="23"/>
              </w:rPr>
              <w:t>/</w:t>
            </w:r>
          </w:p>
        </w:tc>
        <w:tc>
          <w:tcPr>
            <w:tcW w:w="723" w:type="dxa"/>
          </w:tcPr>
          <w:p w:rsidR="008B41B5" w:rsidRDefault="008B41B5" w:rsidP="008B41B5">
            <w:pPr>
              <w:pStyle w:val="Default"/>
              <w:jc w:val="both"/>
              <w:rPr>
                <w:sz w:val="23"/>
                <w:szCs w:val="23"/>
              </w:rPr>
            </w:pPr>
            <w:r>
              <w:rPr>
                <w:sz w:val="23"/>
                <w:szCs w:val="23"/>
              </w:rPr>
              <w:t>/</w:t>
            </w:r>
          </w:p>
        </w:tc>
        <w:tc>
          <w:tcPr>
            <w:tcW w:w="585" w:type="dxa"/>
          </w:tcPr>
          <w:p w:rsidR="008B41B5" w:rsidRDefault="008B41B5" w:rsidP="008B41B5">
            <w:pPr>
              <w:pStyle w:val="Default"/>
              <w:jc w:val="both"/>
              <w:rPr>
                <w:sz w:val="23"/>
                <w:szCs w:val="23"/>
              </w:rPr>
            </w:pPr>
            <w:r>
              <w:rPr>
                <w:sz w:val="23"/>
                <w:szCs w:val="23"/>
              </w:rPr>
              <w:t>2</w:t>
            </w:r>
          </w:p>
        </w:tc>
        <w:tc>
          <w:tcPr>
            <w:tcW w:w="1181" w:type="dxa"/>
          </w:tcPr>
          <w:p w:rsidR="008B41B5" w:rsidRDefault="008B41B5" w:rsidP="008B41B5">
            <w:pPr>
              <w:pStyle w:val="Default"/>
              <w:jc w:val="both"/>
              <w:rPr>
                <w:sz w:val="23"/>
                <w:szCs w:val="23"/>
              </w:rPr>
            </w:pPr>
            <w:r>
              <w:rPr>
                <w:sz w:val="23"/>
                <w:szCs w:val="23"/>
              </w:rPr>
              <w:t>277 800</w:t>
            </w:r>
          </w:p>
        </w:tc>
        <w:tc>
          <w:tcPr>
            <w:tcW w:w="940" w:type="dxa"/>
          </w:tcPr>
          <w:p w:rsidR="008B41B5" w:rsidRDefault="008B41B5" w:rsidP="008B41B5">
            <w:pPr>
              <w:pStyle w:val="Default"/>
              <w:jc w:val="both"/>
              <w:rPr>
                <w:sz w:val="23"/>
                <w:szCs w:val="23"/>
              </w:rPr>
            </w:pPr>
          </w:p>
        </w:tc>
        <w:tc>
          <w:tcPr>
            <w:tcW w:w="940" w:type="dxa"/>
          </w:tcPr>
          <w:p w:rsidR="008B41B5" w:rsidRDefault="008B41B5" w:rsidP="008B41B5">
            <w:pPr>
              <w:pStyle w:val="Default"/>
              <w:jc w:val="both"/>
              <w:rPr>
                <w:sz w:val="23"/>
                <w:szCs w:val="23"/>
              </w:rPr>
            </w:pPr>
          </w:p>
        </w:tc>
      </w:tr>
      <w:tr w:rsidR="008B41B5" w:rsidTr="008B41B5">
        <w:tc>
          <w:tcPr>
            <w:tcW w:w="1086" w:type="dxa"/>
          </w:tcPr>
          <w:p w:rsidR="008B41B5" w:rsidRDefault="008B41B5" w:rsidP="008B41B5">
            <w:pPr>
              <w:pStyle w:val="Default"/>
              <w:jc w:val="both"/>
              <w:rPr>
                <w:sz w:val="23"/>
                <w:szCs w:val="23"/>
              </w:rPr>
            </w:pPr>
            <w:r w:rsidRPr="005F4DFB">
              <w:rPr>
                <w:sz w:val="23"/>
                <w:szCs w:val="23"/>
              </w:rPr>
              <w:t>ŠKODA Octavia</w:t>
            </w:r>
          </w:p>
        </w:tc>
        <w:tc>
          <w:tcPr>
            <w:tcW w:w="982" w:type="dxa"/>
          </w:tcPr>
          <w:p w:rsidR="008B41B5" w:rsidRDefault="008B41B5" w:rsidP="008B41B5">
            <w:pPr>
              <w:pStyle w:val="Default"/>
              <w:jc w:val="both"/>
              <w:rPr>
                <w:sz w:val="23"/>
                <w:szCs w:val="23"/>
              </w:rPr>
            </w:pPr>
            <w:r w:rsidRPr="005F4DFB">
              <w:rPr>
                <w:sz w:val="23"/>
                <w:szCs w:val="23"/>
              </w:rPr>
              <w:t>PD021CB</w:t>
            </w:r>
          </w:p>
        </w:tc>
        <w:tc>
          <w:tcPr>
            <w:tcW w:w="1755" w:type="dxa"/>
          </w:tcPr>
          <w:p w:rsidR="008B41B5" w:rsidRDefault="008B41B5" w:rsidP="008B41B5">
            <w:pPr>
              <w:pStyle w:val="Default"/>
              <w:jc w:val="both"/>
              <w:rPr>
                <w:sz w:val="23"/>
                <w:szCs w:val="23"/>
              </w:rPr>
            </w:pPr>
            <w:r w:rsidRPr="005F4DFB">
              <w:rPr>
                <w:sz w:val="23"/>
                <w:szCs w:val="23"/>
              </w:rPr>
              <w:t>TMBBD212068065737</w:t>
            </w:r>
          </w:p>
        </w:tc>
        <w:tc>
          <w:tcPr>
            <w:tcW w:w="708" w:type="dxa"/>
          </w:tcPr>
          <w:p w:rsidR="008B41B5" w:rsidRDefault="008B41B5" w:rsidP="008B41B5">
            <w:pPr>
              <w:pStyle w:val="Default"/>
              <w:jc w:val="both"/>
              <w:rPr>
                <w:sz w:val="23"/>
                <w:szCs w:val="23"/>
              </w:rPr>
            </w:pPr>
            <w:r>
              <w:rPr>
                <w:sz w:val="23"/>
                <w:szCs w:val="23"/>
              </w:rPr>
              <w:t>2005</w:t>
            </w:r>
          </w:p>
        </w:tc>
        <w:tc>
          <w:tcPr>
            <w:tcW w:w="1102" w:type="dxa"/>
          </w:tcPr>
          <w:p w:rsidR="008B41B5" w:rsidRDefault="008B41B5" w:rsidP="008B41B5">
            <w:pPr>
              <w:pStyle w:val="Default"/>
              <w:jc w:val="both"/>
              <w:rPr>
                <w:sz w:val="23"/>
                <w:szCs w:val="23"/>
              </w:rPr>
            </w:pPr>
            <w:r>
              <w:rPr>
                <w:sz w:val="23"/>
                <w:szCs w:val="23"/>
              </w:rPr>
              <w:t>1984</w:t>
            </w:r>
          </w:p>
        </w:tc>
        <w:tc>
          <w:tcPr>
            <w:tcW w:w="723" w:type="dxa"/>
          </w:tcPr>
          <w:p w:rsidR="008B41B5" w:rsidRDefault="008B41B5" w:rsidP="008B41B5">
            <w:pPr>
              <w:pStyle w:val="Default"/>
              <w:jc w:val="both"/>
              <w:rPr>
                <w:sz w:val="23"/>
                <w:szCs w:val="23"/>
              </w:rPr>
            </w:pPr>
            <w:r>
              <w:rPr>
                <w:sz w:val="23"/>
                <w:szCs w:val="23"/>
              </w:rPr>
              <w:t>110</w:t>
            </w:r>
          </w:p>
        </w:tc>
        <w:tc>
          <w:tcPr>
            <w:tcW w:w="585" w:type="dxa"/>
          </w:tcPr>
          <w:p w:rsidR="008B41B5" w:rsidRDefault="008B41B5" w:rsidP="008B41B5">
            <w:pPr>
              <w:pStyle w:val="Default"/>
              <w:jc w:val="both"/>
              <w:rPr>
                <w:sz w:val="23"/>
                <w:szCs w:val="23"/>
              </w:rPr>
            </w:pPr>
            <w:r>
              <w:rPr>
                <w:sz w:val="23"/>
                <w:szCs w:val="23"/>
              </w:rPr>
              <w:t>5</w:t>
            </w:r>
          </w:p>
        </w:tc>
        <w:tc>
          <w:tcPr>
            <w:tcW w:w="1181" w:type="dxa"/>
          </w:tcPr>
          <w:p w:rsidR="008B41B5" w:rsidRDefault="008B41B5" w:rsidP="008B41B5">
            <w:pPr>
              <w:pStyle w:val="Default"/>
              <w:jc w:val="both"/>
              <w:rPr>
                <w:sz w:val="23"/>
                <w:szCs w:val="23"/>
              </w:rPr>
            </w:pPr>
            <w:r>
              <w:rPr>
                <w:sz w:val="23"/>
                <w:szCs w:val="23"/>
              </w:rPr>
              <w:t>18 850</w:t>
            </w:r>
          </w:p>
        </w:tc>
        <w:tc>
          <w:tcPr>
            <w:tcW w:w="940" w:type="dxa"/>
          </w:tcPr>
          <w:p w:rsidR="008B41B5" w:rsidRDefault="008B41B5" w:rsidP="008B41B5">
            <w:pPr>
              <w:pStyle w:val="Default"/>
              <w:jc w:val="both"/>
              <w:rPr>
                <w:sz w:val="23"/>
                <w:szCs w:val="23"/>
              </w:rPr>
            </w:pPr>
          </w:p>
        </w:tc>
        <w:tc>
          <w:tcPr>
            <w:tcW w:w="940" w:type="dxa"/>
          </w:tcPr>
          <w:p w:rsidR="008B41B5" w:rsidRDefault="008B41B5" w:rsidP="008B41B5">
            <w:pPr>
              <w:pStyle w:val="Default"/>
              <w:jc w:val="both"/>
              <w:rPr>
                <w:sz w:val="23"/>
                <w:szCs w:val="23"/>
              </w:rPr>
            </w:pPr>
          </w:p>
        </w:tc>
      </w:tr>
      <w:tr w:rsidR="005D25E8" w:rsidTr="008B41B5">
        <w:tc>
          <w:tcPr>
            <w:tcW w:w="1086" w:type="dxa"/>
          </w:tcPr>
          <w:p w:rsidR="005D25E8" w:rsidRPr="005F4DFB" w:rsidRDefault="005D25E8" w:rsidP="008B41B5">
            <w:pPr>
              <w:pStyle w:val="Default"/>
              <w:jc w:val="both"/>
              <w:rPr>
                <w:sz w:val="23"/>
                <w:szCs w:val="23"/>
              </w:rPr>
            </w:pPr>
            <w:r>
              <w:rPr>
                <w:sz w:val="23"/>
                <w:szCs w:val="23"/>
              </w:rPr>
              <w:t>KIRCHHOF TGM 18.250, smetiarske auto</w:t>
            </w:r>
          </w:p>
        </w:tc>
        <w:tc>
          <w:tcPr>
            <w:tcW w:w="982" w:type="dxa"/>
          </w:tcPr>
          <w:p w:rsidR="005D25E8" w:rsidRPr="005F4DFB" w:rsidRDefault="005D25E8" w:rsidP="008B41B5">
            <w:pPr>
              <w:pStyle w:val="Default"/>
              <w:jc w:val="both"/>
              <w:rPr>
                <w:sz w:val="23"/>
                <w:szCs w:val="23"/>
              </w:rPr>
            </w:pPr>
          </w:p>
        </w:tc>
        <w:tc>
          <w:tcPr>
            <w:tcW w:w="1755" w:type="dxa"/>
          </w:tcPr>
          <w:p w:rsidR="005D25E8" w:rsidRPr="005F4DFB" w:rsidRDefault="005D25E8" w:rsidP="008B41B5">
            <w:pPr>
              <w:pStyle w:val="Default"/>
              <w:jc w:val="both"/>
              <w:rPr>
                <w:sz w:val="23"/>
                <w:szCs w:val="23"/>
              </w:rPr>
            </w:pPr>
            <w:r>
              <w:rPr>
                <w:sz w:val="23"/>
                <w:szCs w:val="23"/>
              </w:rPr>
              <w:t>WMAN38ZZ3GY348905</w:t>
            </w:r>
          </w:p>
        </w:tc>
        <w:tc>
          <w:tcPr>
            <w:tcW w:w="708" w:type="dxa"/>
          </w:tcPr>
          <w:p w:rsidR="005D25E8" w:rsidRDefault="005D25E8" w:rsidP="008B41B5">
            <w:pPr>
              <w:pStyle w:val="Default"/>
              <w:jc w:val="both"/>
              <w:rPr>
                <w:sz w:val="23"/>
                <w:szCs w:val="23"/>
              </w:rPr>
            </w:pPr>
            <w:r>
              <w:rPr>
                <w:sz w:val="23"/>
                <w:szCs w:val="23"/>
              </w:rPr>
              <w:t>2016</w:t>
            </w:r>
          </w:p>
        </w:tc>
        <w:tc>
          <w:tcPr>
            <w:tcW w:w="1102" w:type="dxa"/>
          </w:tcPr>
          <w:p w:rsidR="005D25E8" w:rsidRDefault="005D25E8" w:rsidP="008B41B5">
            <w:pPr>
              <w:pStyle w:val="Default"/>
              <w:jc w:val="both"/>
              <w:rPr>
                <w:sz w:val="23"/>
                <w:szCs w:val="23"/>
              </w:rPr>
            </w:pPr>
            <w:r>
              <w:rPr>
                <w:sz w:val="23"/>
                <w:szCs w:val="23"/>
              </w:rPr>
              <w:t>6871</w:t>
            </w:r>
          </w:p>
        </w:tc>
        <w:tc>
          <w:tcPr>
            <w:tcW w:w="723" w:type="dxa"/>
          </w:tcPr>
          <w:p w:rsidR="005D25E8" w:rsidRDefault="005D25E8" w:rsidP="008B41B5">
            <w:pPr>
              <w:pStyle w:val="Default"/>
              <w:jc w:val="both"/>
              <w:rPr>
                <w:sz w:val="23"/>
                <w:szCs w:val="23"/>
              </w:rPr>
            </w:pPr>
            <w:r>
              <w:rPr>
                <w:sz w:val="23"/>
                <w:szCs w:val="23"/>
              </w:rPr>
              <w:t>184</w:t>
            </w:r>
          </w:p>
        </w:tc>
        <w:tc>
          <w:tcPr>
            <w:tcW w:w="585" w:type="dxa"/>
          </w:tcPr>
          <w:p w:rsidR="005D25E8" w:rsidRDefault="005D25E8" w:rsidP="008B41B5">
            <w:pPr>
              <w:pStyle w:val="Default"/>
              <w:jc w:val="both"/>
              <w:rPr>
                <w:sz w:val="23"/>
                <w:szCs w:val="23"/>
              </w:rPr>
            </w:pPr>
            <w:r>
              <w:rPr>
                <w:sz w:val="23"/>
                <w:szCs w:val="23"/>
              </w:rPr>
              <w:t>3</w:t>
            </w:r>
          </w:p>
        </w:tc>
        <w:tc>
          <w:tcPr>
            <w:tcW w:w="1181" w:type="dxa"/>
          </w:tcPr>
          <w:p w:rsidR="005D25E8" w:rsidRDefault="005D25E8" w:rsidP="008B41B5">
            <w:pPr>
              <w:pStyle w:val="Default"/>
              <w:jc w:val="both"/>
              <w:rPr>
                <w:sz w:val="23"/>
                <w:szCs w:val="23"/>
              </w:rPr>
            </w:pPr>
            <w:r>
              <w:rPr>
                <w:sz w:val="23"/>
                <w:szCs w:val="23"/>
              </w:rPr>
              <w:t>187430</w:t>
            </w:r>
          </w:p>
        </w:tc>
        <w:tc>
          <w:tcPr>
            <w:tcW w:w="940" w:type="dxa"/>
          </w:tcPr>
          <w:p w:rsidR="005D25E8" w:rsidRDefault="005D25E8" w:rsidP="008B41B5">
            <w:pPr>
              <w:pStyle w:val="Default"/>
              <w:jc w:val="both"/>
              <w:rPr>
                <w:sz w:val="23"/>
                <w:szCs w:val="23"/>
              </w:rPr>
            </w:pPr>
          </w:p>
        </w:tc>
        <w:tc>
          <w:tcPr>
            <w:tcW w:w="940" w:type="dxa"/>
          </w:tcPr>
          <w:p w:rsidR="005D25E8" w:rsidRDefault="005D25E8" w:rsidP="008B41B5">
            <w:pPr>
              <w:pStyle w:val="Default"/>
              <w:jc w:val="both"/>
              <w:rPr>
                <w:sz w:val="23"/>
                <w:szCs w:val="23"/>
              </w:rPr>
            </w:pPr>
          </w:p>
        </w:tc>
      </w:tr>
    </w:tbl>
    <w:p w:rsidR="008B41B5" w:rsidRPr="008B41B5" w:rsidRDefault="008B41B5" w:rsidP="0033093B">
      <w:pPr>
        <w:rPr>
          <w:rFonts w:ascii="Times New Roman" w:hAnsi="Times New Roman" w:cs="Times New Roman"/>
          <w:sz w:val="24"/>
          <w:szCs w:val="24"/>
        </w:rPr>
      </w:pPr>
    </w:p>
    <w:p w:rsidR="008B41B5" w:rsidRPr="008B41B5" w:rsidRDefault="008B41B5" w:rsidP="0033093B">
      <w:pPr>
        <w:rPr>
          <w:rFonts w:ascii="Times New Roman" w:hAnsi="Times New Roman" w:cs="Times New Roman"/>
          <w:sz w:val="24"/>
          <w:szCs w:val="24"/>
        </w:rPr>
      </w:pP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b/>
          <w:bCs/>
          <w:color w:val="000000"/>
          <w:sz w:val="24"/>
          <w:szCs w:val="24"/>
        </w:rPr>
        <w:t xml:space="preserve">Predmet poistenia: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Predmetom poistenia je vozidlo, jeho časť a príslušenstvo tvoriace štandardnú a povinnú výbavu. </w:t>
      </w:r>
    </w:p>
    <w:p w:rsidR="008B41B5" w:rsidRPr="008B41B5" w:rsidRDefault="008B41B5" w:rsidP="008B41B5">
      <w:pPr>
        <w:autoSpaceDE w:val="0"/>
        <w:autoSpaceDN w:val="0"/>
        <w:adjustRightInd w:val="0"/>
        <w:spacing w:after="0" w:line="240" w:lineRule="auto"/>
        <w:rPr>
          <w:rFonts w:ascii="Times New Roman" w:hAnsi="Times New Roman" w:cs="Times New Roman"/>
          <w:b/>
          <w:bCs/>
          <w:color w:val="000000"/>
          <w:sz w:val="24"/>
          <w:szCs w:val="24"/>
        </w:rPr>
      </w:pPr>
    </w:p>
    <w:p w:rsidR="008B41B5" w:rsidRPr="008B41B5" w:rsidRDefault="008B41B5" w:rsidP="008B41B5">
      <w:pPr>
        <w:autoSpaceDE w:val="0"/>
        <w:autoSpaceDN w:val="0"/>
        <w:adjustRightInd w:val="0"/>
        <w:spacing w:after="0" w:line="240" w:lineRule="auto"/>
        <w:rPr>
          <w:rFonts w:ascii="Times New Roman" w:hAnsi="Times New Roman" w:cs="Times New Roman"/>
          <w:b/>
          <w:bCs/>
          <w:color w:val="000000"/>
          <w:sz w:val="24"/>
          <w:szCs w:val="24"/>
        </w:rPr>
      </w:pPr>
      <w:r w:rsidRPr="008B41B5">
        <w:rPr>
          <w:rFonts w:ascii="Times New Roman" w:hAnsi="Times New Roman" w:cs="Times New Roman"/>
          <w:b/>
          <w:bCs/>
          <w:color w:val="000000"/>
          <w:sz w:val="24"/>
          <w:szCs w:val="24"/>
        </w:rPr>
        <w:lastRenderedPageBreak/>
        <w:t xml:space="preserve">Rozsah poistného krytia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Požadovaný minimálny rozsah poistenia pre poistenie osobných, dodávkových a nákladných motorových vozidiel: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poistenie pre prípad poškodenia alebo zničenia vozidla v dôsledku havárie,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poistenie pre prípad poškodenia alebo zničenia vozidla v dôsledku živelnej udalosti,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poistenie pre prípad odcudzenia vozidla alebo jeho časti a výbavy,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poistenie pre prípad poškodenia alebo zničenia vozidla vandalizmom (zisteným /nezisteným),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škody na zdraví- úrazové poistenie nemenovaných osôb prepravovaných motorovými vozidlami.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b/>
          <w:bCs/>
          <w:color w:val="000000"/>
          <w:sz w:val="24"/>
          <w:szCs w:val="24"/>
        </w:rPr>
        <w:t xml:space="preserve">Limity poistného plnenia: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Limit poistného plnenia je najvyššia hranica poistného plnenia poisťovne pri jednej škodovej udalosti. Limitom poistného plnenia z jednej škodovej udalosti musí byť: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pri vozidle alebo výbave všeobecná cena motorového vozidla,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pri batožine časová cena každej veci a poistná suma min. 995,82 EUR za všetky veci spolu, </w:t>
      </w:r>
    </w:p>
    <w:p w:rsidR="008B41B5" w:rsidRPr="008B41B5" w:rsidRDefault="008B41B5" w:rsidP="008B41B5">
      <w:pPr>
        <w:autoSpaceDE w:val="0"/>
        <w:autoSpaceDN w:val="0"/>
        <w:adjustRightInd w:val="0"/>
        <w:spacing w:after="13"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pri smrti následkom úrazu poistná suma 33 193,92 EUR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pri trvalých následkoch úrazu poistná suma 33 193,92 EUR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b/>
          <w:bCs/>
          <w:color w:val="000000"/>
          <w:sz w:val="24"/>
          <w:szCs w:val="24"/>
        </w:rPr>
        <w:t xml:space="preserve">Spoluúčasť na poistnú udalosť: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Spoluúčasť sa dojednáva: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pri vozidle, výbave alebo nadštandardnej výbave 5 % min. 66,39 EUR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pri batožine bez spoluúčasti,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 poistenie úrazu sa dojednáva bez spoluúčasti. </w:t>
      </w:r>
    </w:p>
    <w:p w:rsidR="008C20E6" w:rsidRDefault="008C20E6" w:rsidP="008B41B5">
      <w:pPr>
        <w:autoSpaceDE w:val="0"/>
        <w:autoSpaceDN w:val="0"/>
        <w:adjustRightInd w:val="0"/>
        <w:spacing w:after="0" w:line="240" w:lineRule="auto"/>
        <w:rPr>
          <w:rFonts w:ascii="Times New Roman" w:hAnsi="Times New Roman" w:cs="Times New Roman"/>
          <w:b/>
          <w:bCs/>
          <w:color w:val="000000"/>
          <w:sz w:val="24"/>
          <w:szCs w:val="24"/>
        </w:rPr>
      </w:pP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b/>
          <w:bCs/>
          <w:color w:val="000000"/>
          <w:sz w:val="24"/>
          <w:szCs w:val="24"/>
        </w:rPr>
        <w:t xml:space="preserve">Podmienky poistenia: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1. V rámci poistenia je poistením kryté aj poistenie čelných skiel so spoluúčasťou 16,60 EUR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2. Poisťovateľ uhradí aj škody spôsobené zvieratami na motorovom vozidle alebo na jeho časti.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3. Poistenie je dojednané s územnou platnosťou: Európa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4. Poistiteľ akceptuje pri oprave motorového vozidla v autorizovanom servise fakturovanú výšku normohodiny.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5. Parciálne škody (hradené v nových cenách) sa budú hradiť do výšky 95% všeobecnej hodnoty motorového vozidla.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6. Odťah motorového vozidla bude preplatený do najbližšieho servisu „schopného opravu vykonať“.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7. V rámci poistenia sú dojednané aj asistenčné služby.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 xml:space="preserve">8. Poisťovňa bude akceptovať stávajúci spôsob zabezpečenia motorových vozidiel klienta a poistné sumy poistených motorových vozidiel. </w:t>
      </w:r>
    </w:p>
    <w:p w:rsidR="008B41B5" w:rsidRPr="008B41B5" w:rsidRDefault="000D07CB" w:rsidP="008B41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w:t>
      </w:r>
      <w:r w:rsidR="008B41B5" w:rsidRPr="008B41B5">
        <w:rPr>
          <w:rFonts w:ascii="Times New Roman" w:hAnsi="Times New Roman" w:cs="Times New Roman"/>
          <w:color w:val="000000"/>
          <w:sz w:val="24"/>
          <w:szCs w:val="24"/>
        </w:rPr>
        <w:t xml:space="preserve">. Poisťovňa nebude vyžadovať vstupné obhliadky motorových vozidiel pri vstupe do poistenia. </w:t>
      </w:r>
    </w:p>
    <w:p w:rsidR="008B41B5" w:rsidRPr="008B41B5" w:rsidRDefault="000D07CB" w:rsidP="008B41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t>
      </w:r>
      <w:r w:rsidR="008B41B5" w:rsidRPr="008B41B5">
        <w:rPr>
          <w:rFonts w:ascii="Times New Roman" w:hAnsi="Times New Roman" w:cs="Times New Roman"/>
          <w:color w:val="000000"/>
          <w:sz w:val="24"/>
          <w:szCs w:val="24"/>
        </w:rPr>
        <w:t xml:space="preserve">. Poistiteľ sa zaväzuje zabezpečiť obhliadku motorového vozidla do 1 pracovného dňa po nahlásení škody poisteným a to v autoservise alebo v areáli poisteného. </w:t>
      </w:r>
    </w:p>
    <w:p w:rsidR="008B41B5" w:rsidRPr="008B41B5" w:rsidRDefault="008B41B5" w:rsidP="008B41B5">
      <w:pPr>
        <w:autoSpaceDE w:val="0"/>
        <w:autoSpaceDN w:val="0"/>
        <w:adjustRightInd w:val="0"/>
        <w:spacing w:after="0" w:line="240" w:lineRule="auto"/>
        <w:rPr>
          <w:rFonts w:ascii="Times New Roman" w:hAnsi="Times New Roman" w:cs="Times New Roman"/>
          <w:color w:val="000000"/>
          <w:sz w:val="24"/>
          <w:szCs w:val="24"/>
        </w:rPr>
      </w:pPr>
      <w:r w:rsidRPr="008B41B5">
        <w:rPr>
          <w:rFonts w:ascii="Times New Roman" w:hAnsi="Times New Roman" w:cs="Times New Roman"/>
          <w:color w:val="000000"/>
          <w:sz w:val="24"/>
          <w:szCs w:val="24"/>
        </w:rPr>
        <w:t>1</w:t>
      </w:r>
      <w:r w:rsidR="000D07CB">
        <w:rPr>
          <w:rFonts w:ascii="Times New Roman" w:hAnsi="Times New Roman" w:cs="Times New Roman"/>
          <w:color w:val="000000"/>
          <w:sz w:val="24"/>
          <w:szCs w:val="24"/>
        </w:rPr>
        <w:t>1</w:t>
      </w:r>
      <w:r w:rsidRPr="008B41B5">
        <w:rPr>
          <w:rFonts w:ascii="Times New Roman" w:hAnsi="Times New Roman" w:cs="Times New Roman"/>
          <w:color w:val="000000"/>
          <w:sz w:val="24"/>
          <w:szCs w:val="24"/>
        </w:rPr>
        <w:t xml:space="preserve">. V prípade zakúpenia nového motorového vozidla bude vozidlo automaticky poistené okamihom prevzatia vozidla. Poistený túto skutočnosť nahlási do 10 pracovných dní poistiteľovi. </w:t>
      </w:r>
    </w:p>
    <w:p w:rsidR="008C20E6" w:rsidRDefault="000D07CB" w:rsidP="008B41B5">
      <w:pPr>
        <w:rPr>
          <w:rFonts w:ascii="Times New Roman" w:hAnsi="Times New Roman" w:cs="Times New Roman"/>
          <w:color w:val="000000"/>
          <w:sz w:val="24"/>
          <w:szCs w:val="24"/>
        </w:rPr>
      </w:pPr>
      <w:r>
        <w:rPr>
          <w:rFonts w:ascii="Times New Roman" w:hAnsi="Times New Roman" w:cs="Times New Roman"/>
          <w:color w:val="000000"/>
          <w:sz w:val="24"/>
          <w:szCs w:val="24"/>
        </w:rPr>
        <w:t>12</w:t>
      </w:r>
      <w:r w:rsidR="008B41B5" w:rsidRPr="008B41B5">
        <w:rPr>
          <w:rFonts w:ascii="Times New Roman" w:hAnsi="Times New Roman" w:cs="Times New Roman"/>
          <w:color w:val="000000"/>
          <w:sz w:val="24"/>
          <w:szCs w:val="24"/>
        </w:rPr>
        <w:t xml:space="preserve">. </w:t>
      </w:r>
      <w:r w:rsidR="008C20E6" w:rsidRPr="008C20E6">
        <w:rPr>
          <w:rFonts w:ascii="Times New Roman" w:hAnsi="Times New Roman" w:cs="Times New Roman"/>
          <w:color w:val="000000"/>
          <w:sz w:val="24"/>
          <w:szCs w:val="24"/>
        </w:rPr>
        <w:t xml:space="preserve">Poistné bude hradené v štvrťročných splátkach, pričom poisťovateľ nebude uplatňovať </w:t>
      </w:r>
      <w:r w:rsidR="005D25E8" w:rsidRPr="008C20E6">
        <w:rPr>
          <w:rFonts w:ascii="Times New Roman" w:hAnsi="Times New Roman" w:cs="Times New Roman"/>
          <w:color w:val="000000"/>
          <w:sz w:val="24"/>
          <w:szCs w:val="24"/>
        </w:rPr>
        <w:t>prirážku za štvrťročnú splátku poistného.</w:t>
      </w:r>
    </w:p>
    <w:p w:rsidR="008B41B5" w:rsidRDefault="008C20E6" w:rsidP="008B41B5">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r w:rsidR="000D07CB">
        <w:rPr>
          <w:rFonts w:ascii="Times New Roman" w:hAnsi="Times New Roman" w:cs="Times New Roman"/>
          <w:color w:val="000000"/>
          <w:sz w:val="24"/>
          <w:szCs w:val="24"/>
        </w:rPr>
        <w:t>3</w:t>
      </w:r>
      <w:r>
        <w:rPr>
          <w:rFonts w:ascii="Times New Roman" w:hAnsi="Times New Roman" w:cs="Times New Roman"/>
          <w:color w:val="000000"/>
          <w:sz w:val="24"/>
          <w:szCs w:val="24"/>
        </w:rPr>
        <w:t xml:space="preserve">. </w:t>
      </w:r>
      <w:r w:rsidRPr="008C20E6">
        <w:rPr>
          <w:rFonts w:ascii="Times New Roman" w:hAnsi="Times New Roman" w:cs="Times New Roman"/>
          <w:color w:val="000000"/>
          <w:sz w:val="24"/>
          <w:szCs w:val="24"/>
        </w:rPr>
        <w:t xml:space="preserve">Samostatným finančným agentom v tomto poistení je Insia Young &amp; Freeman Group, </w:t>
      </w:r>
      <w:r w:rsidR="005D25E8" w:rsidRPr="008C20E6">
        <w:rPr>
          <w:rFonts w:ascii="Times New Roman" w:hAnsi="Times New Roman" w:cs="Times New Roman"/>
          <w:color w:val="000000"/>
          <w:sz w:val="24"/>
          <w:szCs w:val="24"/>
        </w:rPr>
        <w:t>Pekárska</w:t>
      </w:r>
      <w:r w:rsidRPr="008C20E6">
        <w:rPr>
          <w:rFonts w:ascii="Times New Roman" w:hAnsi="Times New Roman" w:cs="Times New Roman"/>
          <w:color w:val="000000"/>
          <w:sz w:val="24"/>
          <w:szCs w:val="24"/>
        </w:rPr>
        <w:t xml:space="preserve"> 3017, 926 01 Sereď,  </w:t>
      </w:r>
      <w:r w:rsidR="005D25E8">
        <w:rPr>
          <w:rFonts w:ascii="Times New Roman" w:hAnsi="Times New Roman" w:cs="Times New Roman"/>
          <w:color w:val="000000"/>
          <w:sz w:val="24"/>
          <w:szCs w:val="24"/>
        </w:rPr>
        <w:t>Ing. Patrik Války</w:t>
      </w:r>
    </w:p>
    <w:p w:rsidR="008C20E6" w:rsidRDefault="008C20E6" w:rsidP="008B41B5">
      <w:pPr>
        <w:rPr>
          <w:rFonts w:ascii="Times New Roman" w:hAnsi="Times New Roman" w:cs="Times New Roman"/>
          <w:color w:val="000000"/>
          <w:sz w:val="24"/>
          <w:szCs w:val="24"/>
        </w:rPr>
      </w:pPr>
    </w:p>
    <w:p w:rsidR="008C20E6" w:rsidRPr="008B41B5" w:rsidRDefault="008C20E6" w:rsidP="008B41B5">
      <w:pPr>
        <w:rPr>
          <w:rFonts w:ascii="Times New Roman" w:hAnsi="Times New Roman" w:cs="Times New Roman"/>
          <w:sz w:val="24"/>
          <w:szCs w:val="24"/>
        </w:rPr>
      </w:pPr>
    </w:p>
    <w:p w:rsidR="008B41B5" w:rsidRPr="002A02DA" w:rsidRDefault="008B41B5" w:rsidP="0033093B">
      <w:pPr>
        <w:rPr>
          <w:rFonts w:ascii="Times New Roman" w:hAnsi="Times New Roman" w:cs="Times New Roman"/>
          <w:sz w:val="23"/>
          <w:szCs w:val="23"/>
        </w:rPr>
      </w:pPr>
    </w:p>
    <w:sectPr w:rsidR="008B41B5" w:rsidRPr="002A02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A105E7"/>
    <w:multiLevelType w:val="hybridMultilevel"/>
    <w:tmpl w:val="39526874"/>
    <w:lvl w:ilvl="0" w:tplc="1D64014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93B"/>
    <w:rsid w:val="00001DD5"/>
    <w:rsid w:val="000038FA"/>
    <w:rsid w:val="00007A34"/>
    <w:rsid w:val="00010C5F"/>
    <w:rsid w:val="00014378"/>
    <w:rsid w:val="000259ED"/>
    <w:rsid w:val="00030C49"/>
    <w:rsid w:val="00051687"/>
    <w:rsid w:val="00054682"/>
    <w:rsid w:val="00065A7C"/>
    <w:rsid w:val="00070A56"/>
    <w:rsid w:val="00073DB4"/>
    <w:rsid w:val="00080B47"/>
    <w:rsid w:val="000938DE"/>
    <w:rsid w:val="000944B8"/>
    <w:rsid w:val="000A0231"/>
    <w:rsid w:val="000B3FC9"/>
    <w:rsid w:val="000C7183"/>
    <w:rsid w:val="000D07CB"/>
    <w:rsid w:val="000D54E6"/>
    <w:rsid w:val="000D69DC"/>
    <w:rsid w:val="000E28FD"/>
    <w:rsid w:val="000E3D53"/>
    <w:rsid w:val="000F00CD"/>
    <w:rsid w:val="000F0B1F"/>
    <w:rsid w:val="000F647A"/>
    <w:rsid w:val="0010483F"/>
    <w:rsid w:val="001150BC"/>
    <w:rsid w:val="0012787B"/>
    <w:rsid w:val="001351AB"/>
    <w:rsid w:val="00136A81"/>
    <w:rsid w:val="00141A98"/>
    <w:rsid w:val="00145732"/>
    <w:rsid w:val="00151FC1"/>
    <w:rsid w:val="00155282"/>
    <w:rsid w:val="00163B97"/>
    <w:rsid w:val="001737E0"/>
    <w:rsid w:val="001779A4"/>
    <w:rsid w:val="0018588C"/>
    <w:rsid w:val="00186488"/>
    <w:rsid w:val="001A101E"/>
    <w:rsid w:val="001A3383"/>
    <w:rsid w:val="001A3FF6"/>
    <w:rsid w:val="001B0938"/>
    <w:rsid w:val="001C0C90"/>
    <w:rsid w:val="001C1F34"/>
    <w:rsid w:val="001C3350"/>
    <w:rsid w:val="001D737C"/>
    <w:rsid w:val="001E34AE"/>
    <w:rsid w:val="001E4A17"/>
    <w:rsid w:val="001E4BC9"/>
    <w:rsid w:val="001F3804"/>
    <w:rsid w:val="001F448A"/>
    <w:rsid w:val="001F7BA1"/>
    <w:rsid w:val="00201755"/>
    <w:rsid w:val="00221925"/>
    <w:rsid w:val="00221D64"/>
    <w:rsid w:val="00227215"/>
    <w:rsid w:val="00233503"/>
    <w:rsid w:val="002416D5"/>
    <w:rsid w:val="00242DBC"/>
    <w:rsid w:val="00251E12"/>
    <w:rsid w:val="00252BA2"/>
    <w:rsid w:val="0026019D"/>
    <w:rsid w:val="00270C78"/>
    <w:rsid w:val="00273009"/>
    <w:rsid w:val="00276424"/>
    <w:rsid w:val="002A02DA"/>
    <w:rsid w:val="002A78AC"/>
    <w:rsid w:val="002C3205"/>
    <w:rsid w:val="002E2D53"/>
    <w:rsid w:val="002E4C55"/>
    <w:rsid w:val="002F1BF0"/>
    <w:rsid w:val="002F4E35"/>
    <w:rsid w:val="0030030E"/>
    <w:rsid w:val="003012B1"/>
    <w:rsid w:val="00302E17"/>
    <w:rsid w:val="0030456D"/>
    <w:rsid w:val="003160CD"/>
    <w:rsid w:val="00324E88"/>
    <w:rsid w:val="0032570E"/>
    <w:rsid w:val="0033093B"/>
    <w:rsid w:val="0033191F"/>
    <w:rsid w:val="00337EB7"/>
    <w:rsid w:val="003557F1"/>
    <w:rsid w:val="00365085"/>
    <w:rsid w:val="0037078C"/>
    <w:rsid w:val="00371E5D"/>
    <w:rsid w:val="003728B3"/>
    <w:rsid w:val="00377A51"/>
    <w:rsid w:val="00380EA0"/>
    <w:rsid w:val="0038358F"/>
    <w:rsid w:val="0039085E"/>
    <w:rsid w:val="00396189"/>
    <w:rsid w:val="003A68D9"/>
    <w:rsid w:val="003B71C6"/>
    <w:rsid w:val="003C7294"/>
    <w:rsid w:val="003F1921"/>
    <w:rsid w:val="00400EC2"/>
    <w:rsid w:val="00415DC7"/>
    <w:rsid w:val="00420985"/>
    <w:rsid w:val="00441262"/>
    <w:rsid w:val="004414DF"/>
    <w:rsid w:val="0045557A"/>
    <w:rsid w:val="004668C2"/>
    <w:rsid w:val="00472B52"/>
    <w:rsid w:val="00474DCE"/>
    <w:rsid w:val="00486F74"/>
    <w:rsid w:val="004973F5"/>
    <w:rsid w:val="004A3081"/>
    <w:rsid w:val="004B0961"/>
    <w:rsid w:val="004B3DAD"/>
    <w:rsid w:val="004C6440"/>
    <w:rsid w:val="004C6584"/>
    <w:rsid w:val="004D5CC0"/>
    <w:rsid w:val="004E0FEB"/>
    <w:rsid w:val="00536683"/>
    <w:rsid w:val="00537C01"/>
    <w:rsid w:val="005430BE"/>
    <w:rsid w:val="0054759C"/>
    <w:rsid w:val="005527B4"/>
    <w:rsid w:val="00552A49"/>
    <w:rsid w:val="0057239B"/>
    <w:rsid w:val="00581E69"/>
    <w:rsid w:val="00582633"/>
    <w:rsid w:val="00584228"/>
    <w:rsid w:val="00586ED5"/>
    <w:rsid w:val="005B146C"/>
    <w:rsid w:val="005B2C2F"/>
    <w:rsid w:val="005B4A55"/>
    <w:rsid w:val="005C09D0"/>
    <w:rsid w:val="005C400C"/>
    <w:rsid w:val="005D25E8"/>
    <w:rsid w:val="005F221C"/>
    <w:rsid w:val="005F3419"/>
    <w:rsid w:val="005F3B89"/>
    <w:rsid w:val="005F4DFB"/>
    <w:rsid w:val="00604B98"/>
    <w:rsid w:val="00605B6D"/>
    <w:rsid w:val="00614F71"/>
    <w:rsid w:val="006255DF"/>
    <w:rsid w:val="00625B5C"/>
    <w:rsid w:val="006318A1"/>
    <w:rsid w:val="00645E07"/>
    <w:rsid w:val="00645FDB"/>
    <w:rsid w:val="006464FC"/>
    <w:rsid w:val="00661983"/>
    <w:rsid w:val="00662AEE"/>
    <w:rsid w:val="00672798"/>
    <w:rsid w:val="006B2EA0"/>
    <w:rsid w:val="006B3E03"/>
    <w:rsid w:val="006B6345"/>
    <w:rsid w:val="006C4A7C"/>
    <w:rsid w:val="006D085D"/>
    <w:rsid w:val="006D1DBC"/>
    <w:rsid w:val="006D36C5"/>
    <w:rsid w:val="006E52E9"/>
    <w:rsid w:val="006E5CEE"/>
    <w:rsid w:val="006F3990"/>
    <w:rsid w:val="006F7A46"/>
    <w:rsid w:val="0070798B"/>
    <w:rsid w:val="00707CAE"/>
    <w:rsid w:val="00711DCD"/>
    <w:rsid w:val="007124B1"/>
    <w:rsid w:val="00716548"/>
    <w:rsid w:val="00737279"/>
    <w:rsid w:val="00741B4A"/>
    <w:rsid w:val="0075195D"/>
    <w:rsid w:val="007571F9"/>
    <w:rsid w:val="00761C91"/>
    <w:rsid w:val="00765621"/>
    <w:rsid w:val="0077354E"/>
    <w:rsid w:val="00775717"/>
    <w:rsid w:val="007765FA"/>
    <w:rsid w:val="007829D3"/>
    <w:rsid w:val="00785696"/>
    <w:rsid w:val="00786FAF"/>
    <w:rsid w:val="0079573D"/>
    <w:rsid w:val="007A5C8C"/>
    <w:rsid w:val="007A7C64"/>
    <w:rsid w:val="007D2B2C"/>
    <w:rsid w:val="007E191F"/>
    <w:rsid w:val="00806E54"/>
    <w:rsid w:val="00807342"/>
    <w:rsid w:val="008076A5"/>
    <w:rsid w:val="0081363A"/>
    <w:rsid w:val="00850D23"/>
    <w:rsid w:val="0085208E"/>
    <w:rsid w:val="00877004"/>
    <w:rsid w:val="00882EC4"/>
    <w:rsid w:val="00885151"/>
    <w:rsid w:val="0089538A"/>
    <w:rsid w:val="008A460D"/>
    <w:rsid w:val="008B37D2"/>
    <w:rsid w:val="008B41B5"/>
    <w:rsid w:val="008C20E6"/>
    <w:rsid w:val="008D1DD6"/>
    <w:rsid w:val="008D2C67"/>
    <w:rsid w:val="008E0E67"/>
    <w:rsid w:val="008E41DB"/>
    <w:rsid w:val="008E4248"/>
    <w:rsid w:val="008E5E1D"/>
    <w:rsid w:val="00926982"/>
    <w:rsid w:val="00936674"/>
    <w:rsid w:val="00945D12"/>
    <w:rsid w:val="009646A0"/>
    <w:rsid w:val="00972E46"/>
    <w:rsid w:val="00980406"/>
    <w:rsid w:val="00986CDA"/>
    <w:rsid w:val="00990354"/>
    <w:rsid w:val="00994817"/>
    <w:rsid w:val="00996A00"/>
    <w:rsid w:val="00996D37"/>
    <w:rsid w:val="009A4A50"/>
    <w:rsid w:val="009A6275"/>
    <w:rsid w:val="009B31C7"/>
    <w:rsid w:val="009B4103"/>
    <w:rsid w:val="009C436C"/>
    <w:rsid w:val="009C7003"/>
    <w:rsid w:val="009D24AE"/>
    <w:rsid w:val="009D3459"/>
    <w:rsid w:val="009E1368"/>
    <w:rsid w:val="009E71A3"/>
    <w:rsid w:val="00A1161F"/>
    <w:rsid w:val="00A11D17"/>
    <w:rsid w:val="00A14324"/>
    <w:rsid w:val="00A20E39"/>
    <w:rsid w:val="00A2290B"/>
    <w:rsid w:val="00A371D0"/>
    <w:rsid w:val="00A42C6B"/>
    <w:rsid w:val="00A50320"/>
    <w:rsid w:val="00A50E49"/>
    <w:rsid w:val="00A55285"/>
    <w:rsid w:val="00A65A20"/>
    <w:rsid w:val="00A661F8"/>
    <w:rsid w:val="00A72833"/>
    <w:rsid w:val="00A742F7"/>
    <w:rsid w:val="00A907FF"/>
    <w:rsid w:val="00A94247"/>
    <w:rsid w:val="00A97FB2"/>
    <w:rsid w:val="00AA0C62"/>
    <w:rsid w:val="00AA32F5"/>
    <w:rsid w:val="00AA51B3"/>
    <w:rsid w:val="00AA6534"/>
    <w:rsid w:val="00AC2BF7"/>
    <w:rsid w:val="00AC4061"/>
    <w:rsid w:val="00AC505F"/>
    <w:rsid w:val="00AD19C8"/>
    <w:rsid w:val="00AD21E9"/>
    <w:rsid w:val="00AD2797"/>
    <w:rsid w:val="00AE2112"/>
    <w:rsid w:val="00AF51F3"/>
    <w:rsid w:val="00AF544D"/>
    <w:rsid w:val="00B049FD"/>
    <w:rsid w:val="00B0552B"/>
    <w:rsid w:val="00B06CA7"/>
    <w:rsid w:val="00B164B8"/>
    <w:rsid w:val="00B16C2E"/>
    <w:rsid w:val="00B17D50"/>
    <w:rsid w:val="00B216F6"/>
    <w:rsid w:val="00B26BC2"/>
    <w:rsid w:val="00B413E1"/>
    <w:rsid w:val="00B44320"/>
    <w:rsid w:val="00B46940"/>
    <w:rsid w:val="00B5113D"/>
    <w:rsid w:val="00B51C9D"/>
    <w:rsid w:val="00BB6B69"/>
    <w:rsid w:val="00BB7323"/>
    <w:rsid w:val="00BD5ADE"/>
    <w:rsid w:val="00BE38F7"/>
    <w:rsid w:val="00BF2D21"/>
    <w:rsid w:val="00BF6083"/>
    <w:rsid w:val="00C03227"/>
    <w:rsid w:val="00C127B3"/>
    <w:rsid w:val="00C30210"/>
    <w:rsid w:val="00C3040F"/>
    <w:rsid w:val="00C47174"/>
    <w:rsid w:val="00C50734"/>
    <w:rsid w:val="00C55D18"/>
    <w:rsid w:val="00C565A3"/>
    <w:rsid w:val="00C84E2C"/>
    <w:rsid w:val="00CB009C"/>
    <w:rsid w:val="00CB6E3D"/>
    <w:rsid w:val="00CD0C3C"/>
    <w:rsid w:val="00CD2E47"/>
    <w:rsid w:val="00CE12CC"/>
    <w:rsid w:val="00D005F4"/>
    <w:rsid w:val="00D02A11"/>
    <w:rsid w:val="00D31700"/>
    <w:rsid w:val="00D329BC"/>
    <w:rsid w:val="00D46CA9"/>
    <w:rsid w:val="00D55E70"/>
    <w:rsid w:val="00D64B8B"/>
    <w:rsid w:val="00D705B9"/>
    <w:rsid w:val="00D77718"/>
    <w:rsid w:val="00D8191A"/>
    <w:rsid w:val="00D95198"/>
    <w:rsid w:val="00D96DFC"/>
    <w:rsid w:val="00DA20B5"/>
    <w:rsid w:val="00DA2BCF"/>
    <w:rsid w:val="00DA39D0"/>
    <w:rsid w:val="00DC2BA0"/>
    <w:rsid w:val="00DD040B"/>
    <w:rsid w:val="00DD0BE3"/>
    <w:rsid w:val="00DD74AF"/>
    <w:rsid w:val="00DE0656"/>
    <w:rsid w:val="00DE2AA1"/>
    <w:rsid w:val="00E161A4"/>
    <w:rsid w:val="00E3162E"/>
    <w:rsid w:val="00E336A7"/>
    <w:rsid w:val="00E33946"/>
    <w:rsid w:val="00E6217B"/>
    <w:rsid w:val="00E70444"/>
    <w:rsid w:val="00E7738B"/>
    <w:rsid w:val="00E80763"/>
    <w:rsid w:val="00E90FEF"/>
    <w:rsid w:val="00EA1E88"/>
    <w:rsid w:val="00EB2F84"/>
    <w:rsid w:val="00EB34B6"/>
    <w:rsid w:val="00EB35F6"/>
    <w:rsid w:val="00EC1533"/>
    <w:rsid w:val="00EC30C3"/>
    <w:rsid w:val="00EC6964"/>
    <w:rsid w:val="00EF51D3"/>
    <w:rsid w:val="00F1149E"/>
    <w:rsid w:val="00F2030A"/>
    <w:rsid w:val="00F24E30"/>
    <w:rsid w:val="00F309CB"/>
    <w:rsid w:val="00F3305B"/>
    <w:rsid w:val="00F42179"/>
    <w:rsid w:val="00F423B0"/>
    <w:rsid w:val="00F6290E"/>
    <w:rsid w:val="00F715B6"/>
    <w:rsid w:val="00F71BB2"/>
    <w:rsid w:val="00F841EA"/>
    <w:rsid w:val="00FA0119"/>
    <w:rsid w:val="00FA3183"/>
    <w:rsid w:val="00FA62FC"/>
    <w:rsid w:val="00FC1360"/>
    <w:rsid w:val="00FC2040"/>
    <w:rsid w:val="00FC5E5E"/>
    <w:rsid w:val="00FD595B"/>
    <w:rsid w:val="00FD7512"/>
    <w:rsid w:val="00FE2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562DB-A6B8-406D-AFE0-AE6EA4FD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3093B"/>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662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C2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6564</Characters>
  <Application>Microsoft Office Word</Application>
  <DocSecurity>4</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Grünzweigová</dc:creator>
  <cp:keywords/>
  <dc:description/>
  <cp:lastModifiedBy>Silvia Grünzweigová</cp:lastModifiedBy>
  <cp:revision>2</cp:revision>
  <dcterms:created xsi:type="dcterms:W3CDTF">2016-11-22T13:22:00Z</dcterms:created>
  <dcterms:modified xsi:type="dcterms:W3CDTF">2016-11-22T13:22:00Z</dcterms:modified>
</cp:coreProperties>
</file>